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30FD7" w:rsidRDefault="00085F92">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lang w:val="en-GB"/>
        </w:rPr>
        <w:t>3GPP TSG-RAN WG2 Meeting #101</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 xml:space="preserve">                            R2-1802164</w:t>
      </w:r>
    </w:p>
    <w:p w:rsidR="00130FD7" w:rsidRDefault="00085F92">
      <w:pPr>
        <w:overflowPunct w:val="0"/>
        <w:autoSpaceDE w:val="0"/>
        <w:autoSpaceDN w:val="0"/>
        <w:adjustRightInd w:val="0"/>
        <w:snapToGrid w:val="0"/>
        <w:jc w:val="left"/>
        <w:textAlignment w:val="baseline"/>
        <w:rPr>
          <w:rFonts w:ascii="Arial" w:hAnsi="Arial" w:cs="Arial"/>
          <w:b/>
          <w:bCs/>
          <w:kern w:val="0"/>
          <w:sz w:val="24"/>
        </w:rPr>
      </w:pPr>
      <w:r>
        <w:rPr>
          <w:rFonts w:ascii="Arial" w:hAnsi="Arial" w:cs="Arial"/>
          <w:b/>
          <w:bCs/>
          <w:kern w:val="0"/>
          <w:sz w:val="24"/>
          <w:lang w:val="en-GB"/>
        </w:rPr>
        <w:t>Athens, Greece, 26th February - 2nd March 2018</w:t>
      </w:r>
      <w:r>
        <w:rPr>
          <w:rFonts w:ascii="Arial" w:hAnsi="Arial" w:cs="Arial" w:hint="eastAsia"/>
          <w:b/>
          <w:bCs/>
          <w:kern w:val="0"/>
          <w:sz w:val="24"/>
          <w:lang w:val="en-GB"/>
        </w:rPr>
        <w:t xml:space="preserve"> </w:t>
      </w:r>
      <w:r>
        <w:rPr>
          <w:rFonts w:ascii="Arial" w:hAnsi="Arial" w:cs="Arial" w:hint="eastAsia"/>
          <w:b/>
          <w:bCs/>
          <w:kern w:val="0"/>
          <w:sz w:val="24"/>
        </w:rPr>
        <w:t xml:space="preserve">     </w:t>
      </w:r>
    </w:p>
    <w:p w:rsidR="00130FD7" w:rsidRDefault="00085F92">
      <w:pPr>
        <w:overflowPunct w:val="0"/>
        <w:autoSpaceDE w:val="0"/>
        <w:autoSpaceDN w:val="0"/>
        <w:adjustRightInd w:val="0"/>
        <w:snapToGrid w:val="0"/>
        <w:jc w:val="left"/>
        <w:textAlignment w:val="baseline"/>
        <w:rPr>
          <w:rFonts w:ascii="Arial" w:hAnsi="Arial" w:cs="Arial"/>
          <w:b/>
          <w:bCs/>
          <w:snapToGrid w:val="0"/>
          <w:kern w:val="0"/>
          <w:sz w:val="24"/>
        </w:rPr>
      </w:pPr>
      <w:bookmarkStart w:id="0" w:name="_GoBack"/>
      <w:bookmarkEnd w:id="0"/>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 Sanechips</w:t>
      </w:r>
    </w:p>
    <w:p w:rsidR="00130FD7" w:rsidRDefault="00085F92">
      <w:pPr>
        <w:overflowPunct w:val="0"/>
        <w:autoSpaceDE w:val="0"/>
        <w:autoSpaceDN w:val="0"/>
        <w:adjustRightInd w:val="0"/>
        <w:snapToGrid w:val="0"/>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Clarification on the usage of SSB</w:t>
      </w:r>
      <w:r>
        <w:rPr>
          <w:rFonts w:ascii="Arial" w:hAnsi="Arial" w:cs="Arial"/>
          <w:b/>
          <w:bCs/>
          <w:snapToGrid w:val="0"/>
          <w:kern w:val="0"/>
          <w:sz w:val="24"/>
        </w:rPr>
        <w:t xml:space="preserve"> </w:t>
      </w:r>
    </w:p>
    <w:p w:rsidR="00130FD7" w:rsidRDefault="00085F92">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1" w:name="Source"/>
      <w:bookmarkEnd w:id="1"/>
      <w:r>
        <w:rPr>
          <w:rFonts w:ascii="Arial" w:hAnsi="Arial" w:cs="Arial" w:hint="eastAsia"/>
          <w:b/>
          <w:bCs/>
          <w:snapToGrid w:val="0"/>
          <w:kern w:val="0"/>
          <w:sz w:val="24"/>
        </w:rPr>
        <w:tab/>
      </w:r>
      <w:r>
        <w:rPr>
          <w:rFonts w:ascii="Arial" w:hAnsi="Arial" w:cs="Arial"/>
          <w:b/>
          <w:bCs/>
          <w:snapToGrid w:val="0"/>
          <w:kern w:val="0"/>
          <w:sz w:val="24"/>
        </w:rPr>
        <w:t>10.</w:t>
      </w:r>
      <w:r>
        <w:rPr>
          <w:rFonts w:ascii="Arial" w:hAnsi="Arial" w:cs="Arial" w:hint="eastAsia"/>
          <w:b/>
          <w:bCs/>
          <w:snapToGrid w:val="0"/>
          <w:kern w:val="0"/>
          <w:sz w:val="24"/>
        </w:rPr>
        <w:t>2.5</w:t>
      </w:r>
    </w:p>
    <w:p w:rsidR="00130FD7" w:rsidRDefault="00085F92">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b/>
          <w:bCs/>
          <w:snapToGrid w:val="0"/>
          <w:kern w:val="0"/>
          <w:sz w:val="24"/>
        </w:rPr>
        <w:tab/>
      </w:r>
      <w:r>
        <w:rPr>
          <w:rFonts w:ascii="Arial" w:hAnsi="Arial" w:cs="Arial" w:hint="eastAsia"/>
          <w:b/>
          <w:bCs/>
          <w:snapToGrid w:val="0"/>
          <w:kern w:val="0"/>
          <w:sz w:val="24"/>
        </w:rPr>
        <w:t xml:space="preserve">    </w:t>
      </w:r>
      <w:r>
        <w:rPr>
          <w:rFonts w:ascii="Arial" w:hAnsi="Arial" w:cs="Arial"/>
          <w:b/>
          <w:bCs/>
          <w:snapToGrid w:val="0"/>
          <w:kern w:val="0"/>
          <w:sz w:val="24"/>
        </w:rPr>
        <w:t>Discussion and Decision</w:t>
      </w:r>
    </w:p>
    <w:p w:rsidR="00130FD7" w:rsidRDefault="00085F92">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130FD7" w:rsidRDefault="00085F92">
      <w:pPr>
        <w:rPr>
          <w:rFonts w:eastAsia="SimSun"/>
        </w:rPr>
      </w:pPr>
      <w:r>
        <w:rPr>
          <w:rFonts w:hint="eastAsia"/>
        </w:rPr>
        <w:t xml:space="preserve">Wideband carrier with multiple </w:t>
      </w:r>
      <w:r>
        <w:rPr>
          <w:rFonts w:eastAsia="MS Mincho"/>
          <w:lang w:eastAsia="ja-JP"/>
        </w:rPr>
        <w:t>SS/PBCH blocks</w:t>
      </w:r>
      <w:r>
        <w:rPr>
          <w:rFonts w:eastAsia="SimSun" w:hint="eastAsia"/>
        </w:rPr>
        <w:t xml:space="preserve"> (SSBs) is introduced in NR. The multiple SSBs within a wideband carrier can be transmitted on/off the sync raster. Some of the SSBs may associate with RMSI while others may not. Meanwhile, it is agreed that no matter how many SBBs are there within the wideband carrier, from the perspective of UE, a cell is only associated with a single SSB, which is called cell defining SSB (CD-SSB).</w:t>
      </w:r>
    </w:p>
    <w:p w:rsidR="00130FD7" w:rsidRDefault="00085F92">
      <w:pPr>
        <w:rPr>
          <w:rFonts w:ascii="Arial" w:hAnsi="Arial" w:cs="Arial"/>
          <w:b/>
          <w:bCs/>
          <w:kern w:val="0"/>
          <w:sz w:val="32"/>
          <w:szCs w:val="36"/>
        </w:rPr>
      </w:pPr>
      <w:r>
        <w:rPr>
          <w:rFonts w:eastAsia="SimSun" w:hint="eastAsia"/>
        </w:rPr>
        <w:t>In this contribution, further clarification on the usage of SSB is given both for IDLE/INACTIVE state and CONNECTED state.</w:t>
      </w:r>
    </w:p>
    <w:p w:rsidR="00130FD7" w:rsidRDefault="00085F92">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130FD7" w:rsidRDefault="00085F92">
      <w:pPr>
        <w:rPr>
          <w:b/>
          <w:bCs/>
        </w:rPr>
      </w:pPr>
      <w:r>
        <w:rPr>
          <w:rFonts w:hint="eastAsia"/>
          <w:b/>
          <w:bCs/>
        </w:rPr>
        <w:t>RAN1#91 agreement for the SSB :</w:t>
      </w:r>
    </w:p>
    <w:p w:rsidR="00130FD7" w:rsidRDefault="00085F92">
      <w:pPr>
        <w:pStyle w:val="BodyText"/>
        <w:spacing w:before="0" w:after="0" w:line="240" w:lineRule="auto"/>
        <w:rPr>
          <w:i/>
          <w:iCs/>
        </w:rPr>
      </w:pPr>
      <w:r>
        <w:rPr>
          <w:i/>
          <w:iCs/>
          <w:highlight w:val="green"/>
        </w:rPr>
        <w:t>Agreements</w:t>
      </w:r>
      <w:r>
        <w:rPr>
          <w:i/>
          <w:iCs/>
        </w:rPr>
        <w:t>:</w:t>
      </w:r>
    </w:p>
    <w:p w:rsidR="00130FD7" w:rsidRDefault="00085F92">
      <w:pPr>
        <w:numPr>
          <w:ilvl w:val="0"/>
          <w:numId w:val="4"/>
        </w:numPr>
        <w:spacing w:after="0" w:line="240" w:lineRule="auto"/>
        <w:rPr>
          <w:i/>
          <w:iCs/>
          <w:szCs w:val="20"/>
        </w:rPr>
      </w:pPr>
      <w:r>
        <w:rPr>
          <w:i/>
          <w:iCs/>
          <w:szCs w:val="20"/>
        </w:rPr>
        <w:t>For measurem</w:t>
      </w:r>
      <w:bookmarkStart w:id="3" w:name="OLE_LINK1"/>
      <w:r>
        <w:rPr>
          <w:i/>
          <w:iCs/>
          <w:szCs w:val="20"/>
        </w:rPr>
        <w:t>ent, SSB frequency location (except for cell d</w:t>
      </w:r>
      <w:bookmarkEnd w:id="3"/>
      <w:r>
        <w:rPr>
          <w:i/>
          <w:iCs/>
          <w:szCs w:val="20"/>
        </w:rPr>
        <w:t xml:space="preserve">efining SS/PBCH blocks of the serving cell which supports standalone access) </w:t>
      </w:r>
      <w:r>
        <w:rPr>
          <w:i/>
          <w:iCs/>
          <w:szCs w:val="20"/>
          <w:highlight w:val="yellow"/>
        </w:rPr>
        <w:t>may or may not be located on the sync raster</w:t>
      </w:r>
    </w:p>
    <w:p w:rsidR="00130FD7" w:rsidRDefault="00085F92">
      <w:pPr>
        <w:pStyle w:val="BodyText"/>
        <w:spacing w:before="0" w:after="0" w:line="240" w:lineRule="auto"/>
        <w:rPr>
          <w:i/>
          <w:iCs/>
          <w:highlight w:val="green"/>
        </w:rPr>
      </w:pPr>
      <w:r>
        <w:rPr>
          <w:i/>
          <w:iCs/>
          <w:highlight w:val="green"/>
        </w:rPr>
        <w:t>Agreements:</w:t>
      </w:r>
    </w:p>
    <w:p w:rsidR="00130FD7" w:rsidRDefault="00085F92">
      <w:pPr>
        <w:numPr>
          <w:ilvl w:val="0"/>
          <w:numId w:val="5"/>
        </w:numPr>
        <w:spacing w:after="0" w:line="240" w:lineRule="auto"/>
        <w:ind w:left="714" w:hanging="357"/>
        <w:rPr>
          <w:i/>
          <w:szCs w:val="21"/>
        </w:rPr>
      </w:pPr>
      <w:r>
        <w:rPr>
          <w:i/>
          <w:szCs w:val="21"/>
        </w:rPr>
        <w:t>For a</w:t>
      </w:r>
      <w:bookmarkStart w:id="4" w:name="OLE_LINK16"/>
      <w:r>
        <w:rPr>
          <w:i/>
          <w:szCs w:val="21"/>
        </w:rPr>
        <w:t xml:space="preserve">n SSB on the sync raster, </w:t>
      </w:r>
      <w:r>
        <w:rPr>
          <w:i/>
          <w:szCs w:val="21"/>
          <w:highlight w:val="yellow"/>
        </w:rPr>
        <w:t>the indication of no associated RMSI is d</w:t>
      </w:r>
      <w:bookmarkEnd w:id="4"/>
      <w:r>
        <w:rPr>
          <w:i/>
          <w:szCs w:val="21"/>
          <w:highlight w:val="yellow"/>
        </w:rPr>
        <w:t>one using reserved value(s) in SSB-subcarrier-offset</w:t>
      </w:r>
      <w:r>
        <w:rPr>
          <w:i/>
          <w:szCs w:val="21"/>
        </w:rPr>
        <w:t xml:space="preserve">. </w:t>
      </w:r>
      <w:bookmarkStart w:id="5" w:name="OLE_LINK15"/>
      <w:r>
        <w:rPr>
          <w:i/>
          <w:szCs w:val="21"/>
        </w:rPr>
        <w:t>If no RMSI present, RMSI-PDCCH-Co</w:t>
      </w:r>
      <w:bookmarkEnd w:id="5"/>
      <w:r>
        <w:rPr>
          <w:i/>
          <w:szCs w:val="21"/>
        </w:rPr>
        <w:t>nfig is used to signal the next sync raster that UE should search for cell-defining SSB.</w:t>
      </w:r>
    </w:p>
    <w:p w:rsidR="00130FD7" w:rsidRDefault="00085F92">
      <w:pPr>
        <w:rPr>
          <w:b/>
          <w:bCs/>
        </w:rPr>
      </w:pPr>
      <w:r>
        <w:rPr>
          <w:rFonts w:hint="eastAsia"/>
          <w:b/>
          <w:bCs/>
        </w:rPr>
        <w:t>The definition of sync raster in RAN4</w:t>
      </w:r>
      <w:r>
        <w:rPr>
          <w:rFonts w:hint="eastAsia"/>
          <w:b/>
          <w:bCs/>
        </w:rPr>
        <w:fldChar w:fldCharType="begin"/>
      </w:r>
      <w:r>
        <w:rPr>
          <w:rFonts w:hint="eastAsia"/>
          <w:b/>
          <w:bCs/>
        </w:rPr>
        <w:instrText xml:space="preserve"> REF _Ref9129 \n \h </w:instrText>
      </w:r>
      <w:r>
        <w:rPr>
          <w:rFonts w:hint="eastAsia"/>
          <w:b/>
          <w:bCs/>
        </w:rPr>
      </w:r>
      <w:r>
        <w:rPr>
          <w:rFonts w:hint="eastAsia"/>
          <w:b/>
          <w:bCs/>
        </w:rPr>
        <w:fldChar w:fldCharType="separate"/>
      </w:r>
      <w:r>
        <w:rPr>
          <w:rFonts w:hint="eastAsia"/>
          <w:b/>
          <w:bCs/>
        </w:rPr>
        <w:t>[1]</w:t>
      </w:r>
      <w:r>
        <w:rPr>
          <w:rFonts w:hint="eastAsia"/>
          <w:b/>
          <w:bCs/>
        </w:rPr>
        <w:fldChar w:fldCharType="end"/>
      </w:r>
      <w:r>
        <w:rPr>
          <w:rFonts w:hint="eastAsia"/>
          <w:b/>
          <w:bCs/>
        </w:rPr>
        <w:t>:</w:t>
      </w:r>
    </w:p>
    <w:p w:rsidR="00130FD7" w:rsidRDefault="00085F92">
      <w:pPr>
        <w:spacing w:line="240" w:lineRule="auto"/>
        <w:ind w:leftChars="100" w:left="210"/>
        <w:rPr>
          <w:rFonts w:eastAsia="Yu Mincho"/>
          <w:i/>
          <w:iCs/>
        </w:rPr>
      </w:pPr>
      <w:r>
        <w:rPr>
          <w:rFonts w:eastAsia="Yu Mincho"/>
          <w:i/>
          <w:iCs/>
        </w:rPr>
        <w:t xml:space="preserve">The synchronization raster indicates the frequency positions of the synchronization block that can be used by the UE for system acquisition </w:t>
      </w:r>
      <w:r>
        <w:rPr>
          <w:rFonts w:eastAsia="Yu Mincho"/>
          <w:i/>
          <w:iCs/>
          <w:highlight w:val="yellow"/>
        </w:rPr>
        <w:t>when explicit signalling of the synchronization block position is not present</w:t>
      </w:r>
      <w:r>
        <w:rPr>
          <w:rFonts w:eastAsia="Yu Mincho"/>
          <w:i/>
          <w:iCs/>
        </w:rPr>
        <w:t xml:space="preserve">. </w:t>
      </w:r>
    </w:p>
    <w:p w:rsidR="00130FD7" w:rsidRDefault="00085F92">
      <w:r>
        <w:rPr>
          <w:rFonts w:hint="eastAsia"/>
        </w:rPr>
        <w:t>Given the achievement in RAN1 and RAN4, it can be seen that there are three types of SSBs:</w:t>
      </w:r>
    </w:p>
    <w:p w:rsidR="00130FD7" w:rsidRDefault="00085F92">
      <w:r>
        <w:rPr>
          <w:rFonts w:hint="eastAsia"/>
          <w:b/>
          <w:bCs/>
        </w:rPr>
        <w:t>Type1</w:t>
      </w:r>
      <w:r>
        <w:rPr>
          <w:rFonts w:hint="eastAsia"/>
        </w:rPr>
        <w:t>: SSB located on the sync raster and associated with RMSI;</w:t>
      </w:r>
    </w:p>
    <w:p w:rsidR="00130FD7" w:rsidRDefault="00085F92">
      <w:r>
        <w:rPr>
          <w:rFonts w:hint="eastAsia"/>
          <w:b/>
          <w:bCs/>
        </w:rPr>
        <w:t>Type2</w:t>
      </w:r>
      <w:r>
        <w:rPr>
          <w:rFonts w:hint="eastAsia"/>
        </w:rPr>
        <w:t>: SSB located on the sync raster w/o associated RMSI;</w:t>
      </w:r>
    </w:p>
    <w:p w:rsidR="00130FD7" w:rsidRDefault="00085F92">
      <w:r>
        <w:rPr>
          <w:rFonts w:hint="eastAsia"/>
          <w:b/>
          <w:bCs/>
        </w:rPr>
        <w:t>Type3</w:t>
      </w:r>
      <w:r>
        <w:rPr>
          <w:rFonts w:hint="eastAsia"/>
        </w:rPr>
        <w:t>: SSB located off the sync raster;</w:t>
      </w:r>
    </w:p>
    <w:p w:rsidR="00130FD7" w:rsidRDefault="00085F92">
      <w:r>
        <w:rPr>
          <w:rFonts w:hint="eastAsia"/>
        </w:rPr>
        <w:lastRenderedPageBreak/>
        <w:t>Type1 SSB can be detected by IDLE/INACTIVE UE and with the reception of the associated RMSI, UE can camp on the cell. Type2 SSB can also be detected by IDLE/INACTIVE UE. However, without associated RMSI, the UE may be redirected to the next Type1 SSB. In other words, the UE can only camp on the cell via the detection of a Type1 SSB. While for Type3 SSB which is not located at the sync raster at all, our understanding is that it is mainly introduced for the purpose of measurement, especially for the purpose of measurement in the CONNECTED state. So the reasonable assumption is that there</w:t>
      </w:r>
      <w:r>
        <w:t>’</w:t>
      </w:r>
      <w:r>
        <w:rPr>
          <w:rFonts w:hint="eastAsia"/>
        </w:rPr>
        <w:t>s no need for the UE to detect and measure Type3 SSB in the IDLE/INACTIVE state.</w:t>
      </w:r>
    </w:p>
    <w:p w:rsidR="00130FD7" w:rsidRDefault="00085F92">
      <w:pPr>
        <w:rPr>
          <w:b/>
          <w:bCs/>
        </w:rPr>
      </w:pPr>
      <w:r>
        <w:rPr>
          <w:rFonts w:hint="eastAsia"/>
          <w:b/>
          <w:bCs/>
        </w:rPr>
        <w:t>Observation 1: There are three types of SSBs:</w:t>
      </w:r>
    </w:p>
    <w:p w:rsidR="00130FD7" w:rsidRDefault="00085F92">
      <w:pPr>
        <w:numPr>
          <w:ilvl w:val="0"/>
          <w:numId w:val="6"/>
        </w:numPr>
        <w:ind w:left="840"/>
        <w:rPr>
          <w:b/>
          <w:bCs/>
        </w:rPr>
      </w:pPr>
      <w:r>
        <w:rPr>
          <w:rFonts w:hint="eastAsia"/>
          <w:b/>
          <w:bCs/>
        </w:rPr>
        <w:t>Type1: SSB located on the sync raster and associated with RMSI;</w:t>
      </w:r>
    </w:p>
    <w:p w:rsidR="00130FD7" w:rsidRDefault="00085F92">
      <w:pPr>
        <w:numPr>
          <w:ilvl w:val="0"/>
          <w:numId w:val="6"/>
        </w:numPr>
        <w:ind w:left="840"/>
        <w:rPr>
          <w:b/>
          <w:bCs/>
        </w:rPr>
      </w:pPr>
      <w:r>
        <w:rPr>
          <w:rFonts w:hint="eastAsia"/>
          <w:b/>
          <w:bCs/>
        </w:rPr>
        <w:t>Type2: SSB located on the sync raster w/o associated RMSI;</w:t>
      </w:r>
    </w:p>
    <w:p w:rsidR="00130FD7" w:rsidRDefault="00085F92">
      <w:pPr>
        <w:numPr>
          <w:ilvl w:val="0"/>
          <w:numId w:val="6"/>
        </w:numPr>
        <w:ind w:left="840"/>
        <w:rPr>
          <w:b/>
          <w:bCs/>
        </w:rPr>
      </w:pPr>
      <w:r>
        <w:rPr>
          <w:rFonts w:hint="eastAsia"/>
          <w:b/>
          <w:bCs/>
        </w:rPr>
        <w:t>Type3: SSB located off the sync raster;</w:t>
      </w:r>
    </w:p>
    <w:p w:rsidR="00130FD7" w:rsidRDefault="00085F92">
      <w:pPr>
        <w:rPr>
          <w:b/>
          <w:bCs/>
        </w:rPr>
      </w:pPr>
      <w:bookmarkStart w:id="6" w:name="OLE_LINK9"/>
      <w:r>
        <w:rPr>
          <w:rFonts w:hint="eastAsia"/>
          <w:b/>
          <w:bCs/>
        </w:rPr>
        <w:t xml:space="preserve">Observation 2: </w:t>
      </w:r>
      <w:r>
        <w:rPr>
          <w:b/>
          <w:bCs/>
        </w:rPr>
        <w:t>An IDLE mode</w:t>
      </w:r>
      <w:r>
        <w:rPr>
          <w:rFonts w:hint="eastAsia"/>
          <w:b/>
          <w:bCs/>
        </w:rPr>
        <w:t xml:space="preserve"> UE can only camp on the cell via the detection of Type1 SSB.</w:t>
      </w:r>
    </w:p>
    <w:bookmarkEnd w:id="6"/>
    <w:p w:rsidR="00130FD7" w:rsidRDefault="00085F92">
      <w:pPr>
        <w:rPr>
          <w:rFonts w:eastAsia="SimSun"/>
        </w:rPr>
      </w:pPr>
      <w:r>
        <w:rPr>
          <w:rFonts w:eastAsia="SimSun" w:hint="eastAsia"/>
        </w:rPr>
        <w:t>The concept of cell-defining SSB is introduced from the perspective of UE at RAN1 NR#03:</w:t>
      </w:r>
    </w:p>
    <w:p w:rsidR="00130FD7" w:rsidRDefault="00085F92">
      <w:pPr>
        <w:tabs>
          <w:tab w:val="left" w:pos="720"/>
        </w:tabs>
        <w:spacing w:after="0" w:line="240" w:lineRule="auto"/>
        <w:rPr>
          <w:i/>
          <w:iCs/>
          <w:szCs w:val="20"/>
        </w:rPr>
      </w:pPr>
      <w:r>
        <w:rPr>
          <w:i/>
          <w:iCs/>
          <w:szCs w:val="20"/>
          <w:highlight w:val="green"/>
        </w:rPr>
        <w:t>Agreements</w:t>
      </w:r>
      <w:r>
        <w:rPr>
          <w:i/>
          <w:iCs/>
          <w:szCs w:val="20"/>
        </w:rPr>
        <w:t>:</w:t>
      </w:r>
    </w:p>
    <w:p w:rsidR="00130FD7" w:rsidRDefault="00085F92">
      <w:pPr>
        <w:numPr>
          <w:ilvl w:val="0"/>
          <w:numId w:val="7"/>
        </w:numPr>
        <w:spacing w:after="0" w:line="240" w:lineRule="auto"/>
        <w:rPr>
          <w:i/>
          <w:iCs/>
          <w:szCs w:val="20"/>
        </w:rPr>
      </w:pPr>
      <w:r>
        <w:rPr>
          <w:i/>
          <w:iCs/>
          <w:szCs w:val="20"/>
        </w:rPr>
        <w:t>From UE perspective, a cell is associated with a single SS block</w:t>
      </w:r>
    </w:p>
    <w:p w:rsidR="00130FD7" w:rsidRDefault="00085F92">
      <w:pPr>
        <w:numPr>
          <w:ilvl w:val="1"/>
          <w:numId w:val="7"/>
        </w:numPr>
        <w:spacing w:after="0" w:line="240" w:lineRule="auto"/>
        <w:rPr>
          <w:i/>
          <w:iCs/>
          <w:szCs w:val="20"/>
        </w:rPr>
      </w:pPr>
      <w:r>
        <w:rPr>
          <w:i/>
          <w:iCs/>
          <w:szCs w:val="20"/>
        </w:rPr>
        <w:t>Note: The cell defining SS block has an associated RMSI</w:t>
      </w:r>
    </w:p>
    <w:p w:rsidR="00130FD7" w:rsidRDefault="00085F92">
      <w:pPr>
        <w:numPr>
          <w:ilvl w:val="1"/>
          <w:numId w:val="7"/>
        </w:numPr>
        <w:spacing w:after="0" w:line="240" w:lineRule="auto"/>
        <w:rPr>
          <w:i/>
          <w:iCs/>
          <w:szCs w:val="20"/>
        </w:rPr>
      </w:pPr>
      <w:r>
        <w:rPr>
          <w:i/>
          <w:iCs/>
          <w:szCs w:val="20"/>
        </w:rPr>
        <w:t xml:space="preserve">Note: From the RAN1 perspective, the cell defining SS block could for example be used for </w:t>
      </w:r>
    </w:p>
    <w:p w:rsidR="00130FD7" w:rsidRDefault="00085F92">
      <w:pPr>
        <w:numPr>
          <w:ilvl w:val="2"/>
          <w:numId w:val="7"/>
        </w:numPr>
        <w:spacing w:after="0" w:line="240" w:lineRule="auto"/>
        <w:rPr>
          <w:i/>
          <w:iCs/>
          <w:szCs w:val="20"/>
        </w:rPr>
      </w:pPr>
      <w:r>
        <w:rPr>
          <w:i/>
          <w:iCs/>
          <w:szCs w:val="20"/>
        </w:rPr>
        <w:t>Common PRB indexing</w:t>
      </w:r>
    </w:p>
    <w:p w:rsidR="00130FD7" w:rsidRDefault="00085F92">
      <w:pPr>
        <w:numPr>
          <w:ilvl w:val="2"/>
          <w:numId w:val="7"/>
        </w:numPr>
        <w:spacing w:after="0" w:line="240" w:lineRule="auto"/>
        <w:rPr>
          <w:i/>
          <w:iCs/>
          <w:szCs w:val="20"/>
        </w:rPr>
      </w:pPr>
      <w:r>
        <w:rPr>
          <w:i/>
          <w:iCs/>
          <w:szCs w:val="20"/>
        </w:rPr>
        <w:t>Scrambling</w:t>
      </w:r>
    </w:p>
    <w:p w:rsidR="00130FD7" w:rsidRDefault="00085F92">
      <w:pPr>
        <w:numPr>
          <w:ilvl w:val="2"/>
          <w:numId w:val="7"/>
        </w:numPr>
        <w:spacing w:after="0" w:line="240" w:lineRule="auto"/>
        <w:rPr>
          <w:i/>
          <w:iCs/>
          <w:szCs w:val="20"/>
        </w:rPr>
      </w:pPr>
      <w:r>
        <w:rPr>
          <w:i/>
          <w:iCs/>
          <w:szCs w:val="20"/>
        </w:rPr>
        <w:t>Etc.</w:t>
      </w:r>
    </w:p>
    <w:p w:rsidR="00130FD7" w:rsidRDefault="00085F92">
      <w:pPr>
        <w:rPr>
          <w:rFonts w:eastAsia="SimSun"/>
        </w:rPr>
      </w:pPr>
      <w:r>
        <w:rPr>
          <w:rFonts w:eastAsia="SimSun" w:hint="eastAsia"/>
        </w:rPr>
        <w:t>In other words, no matter how many SBBs are there within the wideband carrier, from the perspective of UE, a cell is only associated with a single SSB, i.e. cell defining SSB (CD-SSB). And RAN2 made the following agreement at RAN2 NR_AH_1801:</w:t>
      </w:r>
    </w:p>
    <w:p w:rsidR="00130FD7" w:rsidRDefault="00085F92">
      <w:pPr>
        <w:numPr>
          <w:ilvl w:val="0"/>
          <w:numId w:val="7"/>
        </w:numPr>
        <w:spacing w:after="0" w:line="260" w:lineRule="auto"/>
        <w:ind w:left="726" w:hanging="363"/>
        <w:rPr>
          <w:i/>
          <w:iCs/>
          <w:szCs w:val="20"/>
        </w:rPr>
      </w:pPr>
      <w:r>
        <w:rPr>
          <w:rFonts w:hint="eastAsia"/>
          <w:i/>
          <w:iCs/>
          <w:szCs w:val="20"/>
        </w:rPr>
        <w:t xml:space="preserve">RAN2 understand that </w:t>
      </w:r>
      <w:bookmarkStart w:id="7" w:name="OLE_LINK7"/>
      <w:r>
        <w:rPr>
          <w:rFonts w:hint="eastAsia"/>
          <w:i/>
          <w:iCs/>
          <w:szCs w:val="20"/>
        </w:rPr>
        <w:t>the SSB of the cell where Idle/inactive UE camps is the cell defining SSB.</w:t>
      </w:r>
      <w:bookmarkEnd w:id="7"/>
    </w:p>
    <w:p w:rsidR="00130FD7" w:rsidRDefault="00085F92">
      <w:pPr>
        <w:rPr>
          <w:rFonts w:eastAsia="SimSun"/>
          <w:color w:val="000000"/>
        </w:rPr>
      </w:pPr>
      <w:r>
        <w:rPr>
          <w:rFonts w:eastAsia="SimSun" w:hint="eastAsia"/>
          <w:color w:val="000000"/>
        </w:rPr>
        <w:t>Then the question that needs to be clarified is which type should the CD-SSB be? Given the agreements of the CD-SSB and the above analysis of the three types of SSB, we think that the CD-SSB should be a Type 1 SSB and kindly ask RAN2 to confirm this.</w:t>
      </w:r>
    </w:p>
    <w:p w:rsidR="00130FD7" w:rsidRDefault="00085F92">
      <w:pPr>
        <w:rPr>
          <w:rFonts w:eastAsia="SimSun"/>
          <w:b/>
          <w:bCs/>
          <w:color w:val="000000"/>
        </w:rPr>
      </w:pPr>
      <w:r>
        <w:rPr>
          <w:rFonts w:eastAsia="SimSun" w:hint="eastAsia"/>
          <w:b/>
          <w:bCs/>
          <w:color w:val="000000"/>
        </w:rPr>
        <w:t xml:space="preserve">Proposal 1: RAN2 is kindly asked to confirm that CD-SSB is a SSB which is located on the sync raster and is associated with RMSI. </w:t>
      </w:r>
    </w:p>
    <w:p w:rsidR="00130FD7" w:rsidRDefault="00085F92">
      <w:pPr>
        <w:rPr>
          <w:rFonts w:eastAsia="SimSun"/>
          <w:color w:val="000000"/>
        </w:rPr>
      </w:pPr>
      <w:r>
        <w:rPr>
          <w:rFonts w:eastAsia="SimSun" w:hint="eastAsia"/>
          <w:color w:val="000000"/>
        </w:rPr>
        <w:t>A cell with CD-SSB can be camped by IDLE/INACTIVE UE thus is a SA capable cell. However, for the case of NSA NR cell, e.g. a EN-DC only NR cell, the CD-SSB can be absent. In other words, a NSA NR cell can be a cell with only Type 2/Type3 SSBs or even without SSBs at all according to the following agreement at RAN1#91:</w:t>
      </w:r>
    </w:p>
    <w:p w:rsidR="00130FD7" w:rsidRDefault="00085F92">
      <w:pPr>
        <w:tabs>
          <w:tab w:val="left" w:pos="720"/>
        </w:tabs>
        <w:spacing w:after="0" w:line="240" w:lineRule="auto"/>
        <w:rPr>
          <w:i/>
          <w:iCs/>
          <w:szCs w:val="20"/>
          <w:highlight w:val="green"/>
        </w:rPr>
      </w:pPr>
      <w:r>
        <w:rPr>
          <w:i/>
          <w:iCs/>
          <w:szCs w:val="20"/>
          <w:highlight w:val="green"/>
        </w:rPr>
        <w:t>Agreements:</w:t>
      </w:r>
    </w:p>
    <w:p w:rsidR="00130FD7" w:rsidRDefault="00085F92">
      <w:pPr>
        <w:numPr>
          <w:ilvl w:val="0"/>
          <w:numId w:val="7"/>
        </w:numPr>
        <w:spacing w:after="0" w:line="240" w:lineRule="auto"/>
        <w:rPr>
          <w:i/>
          <w:iCs/>
          <w:szCs w:val="20"/>
        </w:rPr>
      </w:pPr>
      <w:r>
        <w:rPr>
          <w:i/>
          <w:iCs/>
          <w:szCs w:val="20"/>
        </w:rPr>
        <w:t xml:space="preserve">The time/frequency synchronization for </w:t>
      </w:r>
      <w:r>
        <w:rPr>
          <w:i/>
          <w:iCs/>
          <w:szCs w:val="20"/>
          <w:highlight w:val="yellow"/>
        </w:rPr>
        <w:t>a serving cell without a SS/PBCH block</w:t>
      </w:r>
      <w:r>
        <w:rPr>
          <w:i/>
          <w:iCs/>
          <w:szCs w:val="20"/>
        </w:rPr>
        <w:t xml:space="preserve"> is based on the PCell or the pScell in the given cell group for the serving cell in Rel-15</w:t>
      </w:r>
    </w:p>
    <w:p w:rsidR="00130FD7" w:rsidRDefault="00130FD7">
      <w:pPr>
        <w:rPr>
          <w:rFonts w:eastAsia="SimSun"/>
          <w:color w:val="000000"/>
        </w:rPr>
      </w:pPr>
    </w:p>
    <w:p w:rsidR="00130FD7" w:rsidRDefault="00085F92">
      <w:pPr>
        <w:rPr>
          <w:rFonts w:eastAsia="SimSun"/>
          <w:color w:val="000000"/>
        </w:rPr>
      </w:pPr>
      <w:r>
        <w:rPr>
          <w:rFonts w:eastAsia="SimSun" w:hint="eastAsia"/>
          <w:color w:val="000000"/>
        </w:rPr>
        <w:t>So, if proposal 1 is confirmed, we kindly ask RAN2 to confirm the following proposal:</w:t>
      </w:r>
    </w:p>
    <w:p w:rsidR="00130FD7" w:rsidRDefault="00085F92">
      <w:pPr>
        <w:rPr>
          <w:rFonts w:eastAsia="SimSun"/>
          <w:color w:val="000000"/>
        </w:rPr>
      </w:pPr>
      <w:r>
        <w:rPr>
          <w:rFonts w:eastAsia="SimSun" w:hint="eastAsia"/>
          <w:b/>
          <w:bCs/>
          <w:color w:val="000000"/>
        </w:rPr>
        <w:t>Proposal 2: RAN2 is kindly asked to confirm that a NSA NR cell can be a cell without CD-SSB.</w:t>
      </w:r>
      <w:r>
        <w:rPr>
          <w:rFonts w:eastAsia="SimSun" w:hint="eastAsia"/>
          <w:color w:val="000000"/>
        </w:rPr>
        <w:t xml:space="preserve"> </w:t>
      </w:r>
    </w:p>
    <w:p w:rsidR="00130FD7" w:rsidRDefault="00085F92">
      <w:pPr>
        <w:rPr>
          <w:rFonts w:eastAsia="SimSun"/>
          <w:color w:val="000000"/>
        </w:rPr>
      </w:pPr>
      <w:r>
        <w:rPr>
          <w:rFonts w:eastAsia="SimSun" w:hint="eastAsia"/>
          <w:color w:val="000000"/>
        </w:rPr>
        <w:t>At RAN2_AH_1801, it is agreed that:</w:t>
      </w:r>
    </w:p>
    <w:p w:rsidR="00130FD7" w:rsidRDefault="00085F92">
      <w:pPr>
        <w:numPr>
          <w:ilvl w:val="0"/>
          <w:numId w:val="7"/>
        </w:numPr>
        <w:spacing w:after="0" w:line="240" w:lineRule="auto"/>
        <w:rPr>
          <w:i/>
          <w:iCs/>
          <w:szCs w:val="20"/>
        </w:rPr>
      </w:pPr>
      <w:r>
        <w:rPr>
          <w:i/>
          <w:iCs/>
          <w:szCs w:val="20"/>
        </w:rPr>
        <w:t>For reconfiguration with sync (e.g. for inter-frequency HO and SCG change) and for configuration of SCells the SSB location is indicated with GSCN.</w:t>
      </w:r>
    </w:p>
    <w:p w:rsidR="00130FD7" w:rsidRDefault="00085F92">
      <w:pPr>
        <w:rPr>
          <w:rFonts w:eastAsia="SimSun"/>
          <w:color w:val="000000"/>
        </w:rPr>
      </w:pPr>
      <w:r>
        <w:rPr>
          <w:rFonts w:eastAsia="SimSun" w:hint="eastAsia"/>
          <w:color w:val="000000"/>
        </w:rPr>
        <w:t>Then correspondingly, in the current draft 38.331</w:t>
      </w:r>
      <w:r>
        <w:rPr>
          <w:rFonts w:eastAsia="SimSun" w:hint="eastAsia"/>
          <w:color w:val="000000"/>
        </w:rPr>
        <w:fldChar w:fldCharType="begin"/>
      </w:r>
      <w:r>
        <w:rPr>
          <w:rFonts w:eastAsia="SimSun" w:hint="eastAsia"/>
          <w:color w:val="000000"/>
        </w:rPr>
        <w:instrText xml:space="preserve"> REF _Ref9168 \n \h </w:instrText>
      </w:r>
      <w:r>
        <w:rPr>
          <w:rFonts w:eastAsia="SimSun" w:hint="eastAsia"/>
          <w:color w:val="000000"/>
        </w:rPr>
      </w:r>
      <w:r>
        <w:rPr>
          <w:rFonts w:eastAsia="SimSun" w:hint="eastAsia"/>
          <w:color w:val="000000"/>
        </w:rPr>
        <w:fldChar w:fldCharType="separate"/>
      </w:r>
      <w:r>
        <w:rPr>
          <w:rFonts w:eastAsia="SimSun" w:hint="eastAsia"/>
          <w:color w:val="000000"/>
        </w:rPr>
        <w:t>[2]</w:t>
      </w:r>
      <w:r>
        <w:rPr>
          <w:rFonts w:eastAsia="SimSun" w:hint="eastAsia"/>
          <w:color w:val="000000"/>
        </w:rPr>
        <w:fldChar w:fldCharType="end"/>
      </w:r>
      <w:r>
        <w:rPr>
          <w:rFonts w:eastAsia="SimSun" w:hint="eastAsia"/>
          <w:color w:val="000000"/>
        </w:rPr>
        <w:t>, the DL carrier of the serving cell is given by the CD-SSB:</w:t>
      </w:r>
    </w:p>
    <w:p w:rsidR="00130FD7" w:rsidRDefault="00085F92">
      <w:pPr>
        <w:rPr>
          <w:rFonts w:eastAsia="SimSun"/>
          <w:color w:val="000000"/>
        </w:rPr>
      </w:pPr>
      <w:r>
        <w:rPr>
          <w:noProof/>
        </w:rPr>
        <w:drawing>
          <wp:inline distT="0" distB="0" distL="114300" distR="114300">
            <wp:extent cx="6203950" cy="1845310"/>
            <wp:effectExtent l="0" t="0" r="635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6203950" cy="1845310"/>
                    </a:xfrm>
                    <a:prstGeom prst="rect">
                      <a:avLst/>
                    </a:prstGeom>
                    <a:noFill/>
                    <a:ln w="9525">
                      <a:noFill/>
                    </a:ln>
                  </pic:spPr>
                </pic:pic>
              </a:graphicData>
            </a:graphic>
          </wp:inline>
        </w:drawing>
      </w:r>
    </w:p>
    <w:p w:rsidR="00130FD7" w:rsidRDefault="00085F92">
      <w:pPr>
        <w:rPr>
          <w:rFonts w:eastAsia="SimSun"/>
          <w:color w:val="000000"/>
        </w:rPr>
      </w:pPr>
      <w:r>
        <w:rPr>
          <w:rFonts w:eastAsia="SimSun" w:hint="eastAsia"/>
          <w:color w:val="000000"/>
        </w:rPr>
        <w:t>Meanwhile the definition of SSB based intra-frequenc</w:t>
      </w:r>
      <w:r>
        <w:rPr>
          <w:rFonts w:eastAsia="SimSun"/>
          <w:color w:val="000000"/>
        </w:rPr>
        <w:t>y</w:t>
      </w:r>
      <w:r>
        <w:rPr>
          <w:rFonts w:eastAsia="SimSun" w:hint="eastAsia"/>
          <w:color w:val="000000"/>
        </w:rPr>
        <w:t xml:space="preserve"> and inter-frequency measurement and the determination of the MO corresponding to the serving cell frequency is given via the CD-SSB too:</w:t>
      </w:r>
    </w:p>
    <w:p w:rsidR="00130FD7" w:rsidRDefault="00085F92">
      <w:pPr>
        <w:spacing w:line="240" w:lineRule="auto"/>
        <w:ind w:leftChars="100" w:left="210"/>
        <w:rPr>
          <w:rFonts w:eastAsia="Yu Mincho"/>
          <w:i/>
          <w:iCs/>
        </w:rPr>
      </w:pPr>
      <w:r>
        <w:rPr>
          <w:rFonts w:eastAsia="Yu Mincho"/>
          <w:i/>
          <w:iCs/>
        </w:rPr>
        <w:t>-</w:t>
      </w:r>
      <w:r>
        <w:rPr>
          <w:rFonts w:eastAsia="Yu Mincho"/>
          <w:i/>
          <w:iCs/>
        </w:rPr>
        <w:tab/>
        <w:t xml:space="preserve">SS/PBCH Block based intra-frequency measurements: measurements at SSB(s) </w:t>
      </w:r>
      <w:bookmarkStart w:id="8" w:name="_Hlk496880023"/>
      <w:r>
        <w:rPr>
          <w:rFonts w:eastAsia="Yu Mincho"/>
          <w:i/>
          <w:iCs/>
        </w:rPr>
        <w:t xml:space="preserve">of neighbour cell(s) </w:t>
      </w:r>
      <w:bookmarkEnd w:id="8"/>
      <w:r>
        <w:rPr>
          <w:rFonts w:eastAsia="Yu Mincho"/>
          <w:i/>
          <w:iCs/>
        </w:rPr>
        <w:t xml:space="preserve">where both the center frequency(ies) and subcarrier spacing are the same as </w:t>
      </w:r>
      <w:r>
        <w:rPr>
          <w:rFonts w:eastAsia="Yu Mincho"/>
          <w:i/>
          <w:iCs/>
          <w:highlight w:val="yellow"/>
        </w:rPr>
        <w:t>the cell-defining SSB of each serving cell</w:t>
      </w:r>
      <w:r>
        <w:rPr>
          <w:rFonts w:eastAsia="Yu Mincho"/>
          <w:i/>
          <w:iCs/>
        </w:rPr>
        <w:t>.</w:t>
      </w:r>
    </w:p>
    <w:p w:rsidR="00130FD7" w:rsidRDefault="00085F92">
      <w:pPr>
        <w:spacing w:line="240" w:lineRule="auto"/>
        <w:ind w:leftChars="100" w:left="210"/>
        <w:rPr>
          <w:rFonts w:eastAsia="Yu Mincho"/>
          <w:i/>
          <w:iCs/>
        </w:rPr>
      </w:pPr>
      <w:r>
        <w:rPr>
          <w:rFonts w:eastAsia="Yu Mincho"/>
          <w:i/>
          <w:iCs/>
        </w:rPr>
        <w:t>-</w:t>
      </w:r>
      <w:r>
        <w:rPr>
          <w:rFonts w:eastAsia="Yu Mincho"/>
          <w:i/>
          <w:iCs/>
        </w:rPr>
        <w:tab/>
        <w:t xml:space="preserve">SS/PBCH Block based inter-frequency measurements: measurements at SSB(s) of neighbour cell(s) that have different center frequency(ies) or different subcarrier spacing compared to </w:t>
      </w:r>
      <w:r>
        <w:rPr>
          <w:rFonts w:eastAsia="Yu Mincho"/>
          <w:i/>
          <w:iCs/>
          <w:highlight w:val="yellow"/>
        </w:rPr>
        <w:t>the cell-defining SSB of each serving cell</w:t>
      </w:r>
      <w:r>
        <w:rPr>
          <w:rFonts w:eastAsia="Yu Mincho"/>
          <w:i/>
          <w:iCs/>
        </w:rPr>
        <w:t>.</w:t>
      </w:r>
    </w:p>
    <w:p w:rsidR="00130FD7" w:rsidRDefault="00085F92">
      <w:pPr>
        <w:spacing w:line="240" w:lineRule="auto"/>
        <w:ind w:leftChars="100" w:left="210"/>
        <w:rPr>
          <w:rFonts w:eastAsia="Yu Mincho"/>
          <w:i/>
          <w:iCs/>
        </w:rPr>
      </w:pPr>
      <w:r>
        <w:rPr>
          <w:rFonts w:eastAsia="Yu Mincho"/>
          <w:i/>
          <w:iCs/>
        </w:rPr>
        <w:t xml:space="preserve">- </w:t>
      </w:r>
      <w:r>
        <w:rPr>
          <w:rFonts w:eastAsia="Yu Mincho"/>
          <w:i/>
          <w:iCs/>
        </w:rPr>
        <w:tab/>
        <w:t xml:space="preserve">UE determines which MO corresponds to the serving cell frequency from the frequency location of </w:t>
      </w:r>
      <w:r>
        <w:rPr>
          <w:rFonts w:eastAsia="Yu Mincho"/>
          <w:i/>
          <w:iCs/>
          <w:highlight w:val="yellow"/>
        </w:rPr>
        <w:t>the cell-defining SSB that is contained within the serving cell configuration</w:t>
      </w:r>
      <w:r>
        <w:rPr>
          <w:rFonts w:eastAsia="Yu Mincho"/>
          <w:i/>
          <w:iCs/>
        </w:rPr>
        <w:t>.</w:t>
      </w:r>
    </w:p>
    <w:p w:rsidR="00130FD7" w:rsidRDefault="00085F92">
      <w:pPr>
        <w:rPr>
          <w:rFonts w:eastAsia="SimSun"/>
          <w:color w:val="000000"/>
        </w:rPr>
      </w:pPr>
      <w:r>
        <w:rPr>
          <w:rFonts w:eastAsia="SimSun" w:hint="eastAsia"/>
          <w:color w:val="000000"/>
        </w:rPr>
        <w:t>If prop</w:t>
      </w:r>
      <w:r>
        <w:rPr>
          <w:rFonts w:eastAsia="SimSun"/>
          <w:color w:val="000000"/>
        </w:rPr>
        <w:t>o</w:t>
      </w:r>
      <w:r>
        <w:rPr>
          <w:rFonts w:eastAsia="SimSun" w:hint="eastAsia"/>
          <w:color w:val="000000"/>
        </w:rPr>
        <w:t xml:space="preserve">sal 1 and proposal 2 are confirmed, </w:t>
      </w:r>
      <w:r>
        <w:rPr>
          <w:rFonts w:eastAsia="SimSun"/>
          <w:color w:val="000000"/>
        </w:rPr>
        <w:t xml:space="preserve">for CONNECTED mode UEs, </w:t>
      </w:r>
      <w:r>
        <w:rPr>
          <w:rFonts w:eastAsia="SimSun" w:hint="eastAsia"/>
          <w:color w:val="000000"/>
        </w:rPr>
        <w:t xml:space="preserve">a </w:t>
      </w:r>
      <w:r>
        <w:rPr>
          <w:rFonts w:eastAsia="SimSun"/>
          <w:color w:val="000000"/>
        </w:rPr>
        <w:t xml:space="preserve">new type of SSB which may be called the </w:t>
      </w:r>
      <w:r>
        <w:rPr>
          <w:rFonts w:eastAsia="SimSun" w:hint="eastAsia"/>
          <w:color w:val="000000"/>
        </w:rPr>
        <w:t>cell associated SSB (CA-SSB) should be introduced in addition to the CD-SSB. The CD-SSB should only be applied to the IDLE/INACTIVE state while the CA-SSB should only be applied to the CONNECTED state. The CA-SSB can be a CD-SSB or a non-CD-SSB (either Type2 or Type3 SSB).</w:t>
      </w:r>
    </w:p>
    <w:p w:rsidR="00130FD7" w:rsidRDefault="00085F92">
      <w:pPr>
        <w:rPr>
          <w:rFonts w:eastAsia="SimSun"/>
          <w:b/>
          <w:bCs/>
          <w:color w:val="000000"/>
        </w:rPr>
      </w:pPr>
      <w:r>
        <w:rPr>
          <w:rFonts w:eastAsia="SimSun" w:hint="eastAsia"/>
          <w:b/>
          <w:bCs/>
          <w:color w:val="000000"/>
        </w:rPr>
        <w:t xml:space="preserve">Proposal 3: A new terminology </w:t>
      </w:r>
      <w:r>
        <w:rPr>
          <w:rFonts w:eastAsia="SimSun"/>
          <w:b/>
          <w:bCs/>
          <w:color w:val="000000"/>
        </w:rPr>
        <w:t>“</w:t>
      </w:r>
      <w:r>
        <w:rPr>
          <w:rFonts w:eastAsia="SimSun" w:hint="eastAsia"/>
          <w:b/>
          <w:bCs/>
          <w:color w:val="000000"/>
        </w:rPr>
        <w:t>cell associated SSB (CA-SSB)</w:t>
      </w:r>
      <w:r>
        <w:rPr>
          <w:rFonts w:eastAsia="SimSun"/>
          <w:b/>
          <w:bCs/>
          <w:color w:val="000000"/>
        </w:rPr>
        <w:t>”</w:t>
      </w:r>
      <w:r>
        <w:rPr>
          <w:rFonts w:eastAsia="SimSun" w:hint="eastAsia"/>
          <w:b/>
          <w:bCs/>
          <w:color w:val="000000"/>
        </w:rPr>
        <w:t xml:space="preserve"> should be introduced in addition to the CD-SSB. The CD-SSB should only be applied to the IDLE/INACTIVE state while the CA-SSB should only be applied to the CONNECTED state.</w:t>
      </w:r>
    </w:p>
    <w:p w:rsidR="00130FD7" w:rsidRDefault="00085F92">
      <w:pPr>
        <w:rPr>
          <w:rFonts w:eastAsia="SimSun"/>
          <w:color w:val="000000"/>
        </w:rPr>
      </w:pPr>
      <w:r>
        <w:rPr>
          <w:rFonts w:eastAsia="SimSun" w:hint="eastAsia"/>
          <w:color w:val="000000"/>
        </w:rPr>
        <w:t>As illustrated above, in the current draft 38.331</w:t>
      </w:r>
      <w:r>
        <w:rPr>
          <w:rFonts w:eastAsia="SimSun" w:hint="eastAsia"/>
          <w:color w:val="000000"/>
        </w:rPr>
        <w:fldChar w:fldCharType="begin"/>
      </w:r>
      <w:r>
        <w:rPr>
          <w:rFonts w:eastAsia="SimSun" w:hint="eastAsia"/>
          <w:color w:val="000000"/>
        </w:rPr>
        <w:instrText xml:space="preserve"> REF _Ref9168 \n \h </w:instrText>
      </w:r>
      <w:r>
        <w:rPr>
          <w:rFonts w:eastAsia="SimSun" w:hint="eastAsia"/>
          <w:color w:val="000000"/>
        </w:rPr>
      </w:r>
      <w:r>
        <w:rPr>
          <w:rFonts w:eastAsia="SimSun" w:hint="eastAsia"/>
          <w:color w:val="000000"/>
        </w:rPr>
        <w:fldChar w:fldCharType="separate"/>
      </w:r>
      <w:r>
        <w:rPr>
          <w:rFonts w:eastAsia="SimSun" w:hint="eastAsia"/>
          <w:color w:val="000000"/>
        </w:rPr>
        <w:t>[2]</w:t>
      </w:r>
      <w:r>
        <w:rPr>
          <w:rFonts w:eastAsia="SimSun" w:hint="eastAsia"/>
          <w:color w:val="000000"/>
        </w:rPr>
        <w:fldChar w:fldCharType="end"/>
      </w:r>
      <w:r>
        <w:rPr>
          <w:rFonts w:eastAsia="SimSun" w:hint="eastAsia"/>
          <w:color w:val="000000"/>
        </w:rPr>
        <w:t>, the DL carrier of the serving cell is configured by the CD-SSB which is defined by the GSCN. If proposal 2 is confirmed, i.e. a NSA NR cell can be a cell with Type2/Type3 SSB or even without SSB at all. Then the DL carrier of the serving cell should be configured by the frequency location of the CA-SSB (for the cell with SSB) or the NR-ARFCN of the carrier (for the cell w/o SSB). Correspondingly, the MO corresponding to the serving cell frequency should be determined by the CA-SSB or the NR-ARFCN contained within the DL carrier of the serving cell. Meanwhile, the definition of the SSB based intra-frequency and inter-frequency measurement should be revised as defined by the CA-SSB. The CA-SSB frequency location may or may not be located on the sync raster.</w:t>
      </w:r>
    </w:p>
    <w:p w:rsidR="00130FD7" w:rsidRDefault="00085F92">
      <w:pPr>
        <w:rPr>
          <w:rFonts w:eastAsia="SimSun"/>
          <w:b/>
          <w:bCs/>
          <w:color w:val="000000"/>
        </w:rPr>
      </w:pPr>
      <w:r>
        <w:rPr>
          <w:rFonts w:eastAsia="SimSun" w:hint="eastAsia"/>
          <w:b/>
          <w:bCs/>
          <w:color w:val="000000"/>
        </w:rPr>
        <w:t>Proposal 4: For a CONNECTED state UE,</w:t>
      </w:r>
      <w:r>
        <w:rPr>
          <w:rFonts w:eastAsia="SimSun"/>
          <w:b/>
          <w:bCs/>
          <w:color w:val="000000"/>
        </w:rPr>
        <w:t xml:space="preserve"> </w:t>
      </w:r>
      <w:r>
        <w:rPr>
          <w:rFonts w:eastAsia="SimSun" w:hint="eastAsia"/>
          <w:b/>
          <w:bCs/>
          <w:color w:val="000000"/>
        </w:rPr>
        <w:t xml:space="preserve">the DL carrier of the serving cell should be configured by the frequency location of the CA-SSB (for the cell with SSB) or the NR-ARFCN of the carrier (for the cell w/o SSB). </w:t>
      </w:r>
    </w:p>
    <w:p w:rsidR="00130FD7" w:rsidRDefault="00085F92">
      <w:pPr>
        <w:rPr>
          <w:rFonts w:eastAsia="SimSun"/>
          <w:b/>
          <w:bCs/>
          <w:color w:val="000000"/>
        </w:rPr>
      </w:pPr>
      <w:r>
        <w:rPr>
          <w:rFonts w:eastAsia="SimSun" w:hint="eastAsia"/>
          <w:b/>
          <w:bCs/>
          <w:color w:val="000000"/>
        </w:rPr>
        <w:t>Proposal 5: The MO corresponding to the serving cell frequency should be determined by the CA-SSB or the NR-ARFCN contained within the DL carrier of the serving cell.</w:t>
      </w:r>
    </w:p>
    <w:p w:rsidR="00130FD7" w:rsidRDefault="00085F92">
      <w:pPr>
        <w:rPr>
          <w:rFonts w:eastAsia="SimSun"/>
          <w:b/>
          <w:bCs/>
          <w:color w:val="000000"/>
        </w:rPr>
      </w:pPr>
      <w:r>
        <w:rPr>
          <w:rFonts w:eastAsia="SimSun" w:hint="eastAsia"/>
          <w:b/>
          <w:bCs/>
          <w:color w:val="000000"/>
        </w:rPr>
        <w:t>Proposal 6: The definition of the SSB based intra-</w:t>
      </w:r>
      <w:bookmarkStart w:id="9" w:name="OLE_LINK10"/>
      <w:r>
        <w:rPr>
          <w:rFonts w:eastAsia="SimSun" w:hint="eastAsia"/>
          <w:b/>
          <w:bCs/>
          <w:color w:val="000000"/>
        </w:rPr>
        <w:t>frequ</w:t>
      </w:r>
      <w:r>
        <w:rPr>
          <w:rFonts w:eastAsia="SimSun"/>
          <w:b/>
          <w:bCs/>
          <w:color w:val="000000"/>
        </w:rPr>
        <w:t>e</w:t>
      </w:r>
      <w:r>
        <w:rPr>
          <w:rFonts w:eastAsia="SimSun" w:hint="eastAsia"/>
          <w:b/>
          <w:bCs/>
          <w:color w:val="000000"/>
        </w:rPr>
        <w:t xml:space="preserve">ncy </w:t>
      </w:r>
      <w:bookmarkEnd w:id="9"/>
      <w:r>
        <w:rPr>
          <w:rFonts w:eastAsia="SimSun" w:hint="eastAsia"/>
          <w:b/>
          <w:bCs/>
          <w:color w:val="000000"/>
        </w:rPr>
        <w:t>and inter-frequency measurement should be given by the CA-SSB.</w:t>
      </w:r>
    </w:p>
    <w:p w:rsidR="00130FD7" w:rsidRDefault="00085F92">
      <w:r>
        <w:rPr>
          <w:rFonts w:hint="eastAsia"/>
        </w:rPr>
        <w:t>For SSB on the sync raster, the frequency location of the SSB can be defined by GSCN. While for SSB off the sync raster or for a cell without SSB at all, the NR-ARFCN can be u</w:t>
      </w:r>
      <w:r>
        <w:t>s</w:t>
      </w:r>
      <w:r>
        <w:rPr>
          <w:rFonts w:hint="eastAsia"/>
        </w:rPr>
        <w:t xml:space="preserve">ed to indicate the DL carrier of the cell. Given the above, </w:t>
      </w:r>
      <w:bookmarkStart w:id="10" w:name="OLE_LINK11"/>
      <w:r>
        <w:rPr>
          <w:rFonts w:hint="eastAsia"/>
        </w:rPr>
        <w:t>two possible alternatives are given in the following to configure the DL carrier of</w:t>
      </w:r>
      <w:bookmarkEnd w:id="10"/>
      <w:r>
        <w:rPr>
          <w:rFonts w:hint="eastAsia"/>
        </w:rPr>
        <w:t xml:space="preserve"> the serving cell for a CONNECTED state UE:</w:t>
      </w:r>
    </w:p>
    <w:p w:rsidR="00130FD7" w:rsidRDefault="00130FD7"/>
    <w:p w:rsidR="00130FD7" w:rsidRDefault="00130FD7">
      <w:pPr>
        <w:sectPr w:rsidR="00130FD7">
          <w:headerReference w:type="default" r:id="rId10"/>
          <w:footerReference w:type="even" r:id="rId11"/>
          <w:footerReference w:type="default" r:id="rId12"/>
          <w:pgSz w:w="11906" w:h="16838"/>
          <w:pgMar w:top="1440" w:right="1274" w:bottom="1440" w:left="851" w:header="851" w:footer="992" w:gutter="0"/>
          <w:cols w:space="720"/>
          <w:docGrid w:type="lines" w:linePitch="312"/>
        </w:sectPr>
      </w:pPr>
    </w:p>
    <w:p w:rsidR="00130FD7" w:rsidRDefault="00085F92">
      <w:r>
        <w:rPr>
          <w:rFonts w:hint="eastAsia"/>
        </w:rPr>
        <w:t>Alt.1</w:t>
      </w:r>
      <w:r>
        <w:t xml:space="preserve"> </w:t>
      </w:r>
      <w:r>
        <w:rPr>
          <w:rFonts w:hint="eastAsia"/>
        </w:rPr>
        <w:t>Configure with a choice structure (dep</w:t>
      </w:r>
      <w:r w:rsidR="006F0BAF">
        <w:t>ending</w:t>
      </w:r>
      <w:r>
        <w:rPr>
          <w:rFonts w:hint="eastAsia"/>
        </w:rPr>
        <w:t xml:space="preserve">ing on whether with SSB on sync raster) </w:t>
      </w:r>
    </w:p>
    <w:p w:rsidR="00130FD7" w:rsidRDefault="00085F92">
      <w:pPr>
        <w:pStyle w:val="NormalWeb"/>
        <w:keepNext/>
        <w:keepLines/>
        <w:widowControl w:val="0"/>
        <w:spacing w:before="60" w:beforeAutospacing="0" w:after="180" w:afterAutospacing="0"/>
        <w:jc w:val="center"/>
        <w:rPr>
          <w:rFonts w:ascii="Arial" w:eastAsia="DengXian" w:hAnsi="Arial"/>
          <w:b/>
        </w:rPr>
      </w:pPr>
      <w:r>
        <w:rPr>
          <w:rFonts w:ascii="Arial" w:eastAsia="DengXian" w:hAnsi="Arial"/>
          <w:b/>
          <w:i/>
          <w:lang w:val="en-US" w:eastAsia="zh-CN" w:bidi="ar"/>
        </w:rPr>
        <w:t xml:space="preserve">FrequencyInfoDL </w:t>
      </w:r>
      <w:r>
        <w:rPr>
          <w:rFonts w:ascii="Arial" w:eastAsia="DengXian" w:hAnsi="Arial"/>
          <w:b/>
          <w:lang w:val="en-US" w:eastAsia="zh-CN" w:bidi="ar"/>
        </w:rPr>
        <w:t>information element</w:t>
      </w:r>
    </w:p>
    <w:p w:rsidR="00130FD7" w:rsidRDefault="00085F92">
      <w:pPr>
        <w:pStyle w:val="NormalWeb"/>
        <w:shd w:val="clear" w:color="auto" w:fill="E6E6E6"/>
        <w:spacing w:before="0" w:beforeAutospacing="0" w:after="0" w:afterAutospacing="0"/>
        <w:rPr>
          <w:rFonts w:ascii="Courier New" w:eastAsia="MS Mincho" w:hAnsi="Courier New"/>
          <w:color w:val="808080"/>
          <w:sz w:val="16"/>
          <w:szCs w:val="16"/>
        </w:rPr>
      </w:pPr>
      <w:r>
        <w:rPr>
          <w:rFonts w:ascii="Courier New" w:eastAsia="MS Mincho" w:hAnsi="Courier New"/>
          <w:color w:val="808080"/>
          <w:sz w:val="16"/>
          <w:szCs w:val="16"/>
          <w:lang w:val="en-US" w:eastAsia="zh-CN" w:bidi="ar"/>
        </w:rPr>
        <w:t>-- ASN1START</w:t>
      </w:r>
    </w:p>
    <w:p w:rsidR="00130FD7" w:rsidRDefault="00085F92">
      <w:pPr>
        <w:pStyle w:val="NormalWeb"/>
        <w:shd w:val="clear" w:color="auto" w:fill="E6E6E6"/>
        <w:spacing w:before="0" w:beforeAutospacing="0" w:after="0" w:afterAutospacing="0"/>
        <w:rPr>
          <w:rFonts w:ascii="Courier New" w:eastAsia="DengXian" w:hAnsi="Courier New"/>
          <w:color w:val="808080"/>
          <w:sz w:val="16"/>
          <w:szCs w:val="16"/>
        </w:rPr>
      </w:pPr>
      <w:r>
        <w:rPr>
          <w:rFonts w:ascii="Courier New" w:eastAsia="DengXian" w:hAnsi="Courier New"/>
          <w:color w:val="808080"/>
          <w:sz w:val="16"/>
          <w:szCs w:val="16"/>
          <w:lang w:val="en-US" w:eastAsia="zh-CN" w:bidi="ar"/>
        </w:rPr>
        <w:t>-- TAG-FREQUENCY-INFO-DL-START</w:t>
      </w:r>
    </w:p>
    <w:p w:rsidR="00130FD7" w:rsidRDefault="00085F92">
      <w:pPr>
        <w:pStyle w:val="NormalWeb"/>
        <w:shd w:val="clear" w:color="auto" w:fill="E6E6E6"/>
        <w:spacing w:before="0" w:beforeAutospacing="0" w:after="0" w:afterAutospacing="0"/>
        <w:rPr>
          <w:rFonts w:ascii="Courier New" w:eastAsia="DengXian" w:hAnsi="Courier New"/>
          <w:sz w:val="16"/>
          <w:szCs w:val="16"/>
        </w:rPr>
      </w:pPr>
      <w:r>
        <w:rPr>
          <w:rFonts w:ascii="Courier New" w:eastAsia="DengXian" w:hAnsi="Courier New"/>
          <w:sz w:val="16"/>
          <w:szCs w:val="16"/>
          <w:lang w:val="en-US" w:eastAsia="zh-CN" w:bidi="ar"/>
        </w:rPr>
        <w:t xml:space="preserve"> </w:t>
      </w:r>
    </w:p>
    <w:p w:rsidR="00130FD7" w:rsidRDefault="00085F92">
      <w:pPr>
        <w:pStyle w:val="NormalWeb"/>
        <w:shd w:val="clear" w:color="auto" w:fill="E6E6E6"/>
        <w:spacing w:before="0" w:beforeAutospacing="0" w:after="0" w:afterAutospacing="0"/>
        <w:rPr>
          <w:rFonts w:ascii="Courier New" w:eastAsia="DengXian" w:hAnsi="Courier New"/>
          <w:sz w:val="16"/>
          <w:szCs w:val="16"/>
        </w:rPr>
      </w:pPr>
      <w:bookmarkStart w:id="11" w:name="OLE_LINK3"/>
      <w:r>
        <w:rPr>
          <w:rFonts w:ascii="Courier New" w:eastAsia="DengXian" w:hAnsi="Courier New"/>
          <w:sz w:val="16"/>
          <w:szCs w:val="16"/>
          <w:lang w:val="en-US" w:eastAsia="zh-CN" w:bidi="ar"/>
        </w:rPr>
        <w:t xml:space="preserve">FrequencyInfoDL ::= </w:t>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color w:val="993366"/>
          <w:sz w:val="16"/>
          <w:szCs w:val="16"/>
          <w:lang w:val="en-US" w:eastAsia="zh-CN" w:bidi="ar"/>
        </w:rPr>
        <w:t>SEQUENCE</w:t>
      </w:r>
      <w:r>
        <w:rPr>
          <w:rFonts w:ascii="Courier New" w:eastAsia="DengXian" w:hAnsi="Courier New"/>
          <w:sz w:val="16"/>
          <w:szCs w:val="16"/>
          <w:lang w:val="en-US" w:eastAsia="zh-CN" w:bidi="ar"/>
        </w:rPr>
        <w:t xml:space="preserve"> {</w:t>
      </w:r>
      <w:bookmarkEnd w:id="11"/>
    </w:p>
    <w:p w:rsidR="00130FD7" w:rsidRDefault="00085F92">
      <w:pPr>
        <w:pStyle w:val="NormalWeb"/>
        <w:shd w:val="clear" w:color="auto" w:fill="E6E6E6"/>
        <w:spacing w:before="0" w:beforeAutospacing="0" w:after="0" w:afterAutospacing="0"/>
        <w:rPr>
          <w:rFonts w:ascii="Courier New" w:eastAsia="DengXian" w:hAnsi="Courier New"/>
          <w:strike/>
          <w:color w:val="C00000"/>
          <w:sz w:val="16"/>
          <w:szCs w:val="16"/>
        </w:rPr>
      </w:pPr>
      <w:r>
        <w:rPr>
          <w:rFonts w:ascii="Courier New" w:eastAsia="DengXian" w:hAnsi="Courier New"/>
          <w:strike/>
          <w:color w:val="C00000"/>
          <w:sz w:val="16"/>
          <w:szCs w:val="16"/>
          <w:lang w:val="en-US" w:eastAsia="zh-CN" w:bidi="ar"/>
        </w:rPr>
        <w:tab/>
        <w:t xml:space="preserve">-- Frequency of the SSB to be used for this serving cell. </w:t>
      </w:r>
    </w:p>
    <w:p w:rsidR="00130FD7" w:rsidRDefault="00085F92">
      <w:pPr>
        <w:pStyle w:val="NormalWeb"/>
        <w:shd w:val="clear" w:color="auto" w:fill="E6E6E6"/>
        <w:spacing w:before="0" w:beforeAutospacing="0" w:after="0" w:afterAutospacing="0"/>
        <w:rPr>
          <w:rFonts w:ascii="Courier New" w:eastAsia="DengXian" w:hAnsi="Courier New"/>
          <w:strike/>
          <w:color w:val="C00000"/>
          <w:sz w:val="16"/>
          <w:szCs w:val="16"/>
          <w:lang w:val="en-US" w:eastAsia="zh-CN" w:bidi="ar"/>
        </w:rPr>
      </w:pPr>
      <w:r>
        <w:rPr>
          <w:rFonts w:ascii="Courier New" w:eastAsia="DengXian" w:hAnsi="Courier New"/>
          <w:strike/>
          <w:color w:val="C00000"/>
          <w:sz w:val="16"/>
          <w:szCs w:val="16"/>
          <w:lang w:val="en-US" w:eastAsia="zh-CN" w:bidi="ar"/>
        </w:rPr>
        <w:tab/>
        <w:t>absoluteFrequencySSB</w:t>
      </w:r>
      <w:r>
        <w:rPr>
          <w:rFonts w:ascii="Courier New" w:eastAsia="DengXian" w:hAnsi="Courier New"/>
          <w:strike/>
          <w:color w:val="C00000"/>
          <w:sz w:val="16"/>
          <w:szCs w:val="16"/>
          <w:lang w:val="en-US" w:eastAsia="zh-CN" w:bidi="ar"/>
        </w:rPr>
        <w:tab/>
      </w:r>
      <w:r>
        <w:rPr>
          <w:rFonts w:ascii="Courier New" w:eastAsia="DengXian" w:hAnsi="Courier New"/>
          <w:strike/>
          <w:color w:val="C00000"/>
          <w:sz w:val="16"/>
          <w:szCs w:val="16"/>
          <w:lang w:val="en-US" w:eastAsia="zh-CN" w:bidi="ar"/>
        </w:rPr>
        <w:tab/>
      </w:r>
      <w:r>
        <w:rPr>
          <w:rFonts w:ascii="Courier New" w:eastAsia="DengXian" w:hAnsi="Courier New"/>
          <w:strike/>
          <w:color w:val="C00000"/>
          <w:sz w:val="16"/>
          <w:szCs w:val="16"/>
          <w:lang w:val="en-US" w:eastAsia="zh-CN" w:bidi="ar"/>
        </w:rPr>
        <w:tab/>
      </w:r>
      <w:r>
        <w:rPr>
          <w:rFonts w:ascii="Courier New" w:eastAsia="DengXian" w:hAnsi="Courier New"/>
          <w:strike/>
          <w:color w:val="C00000"/>
          <w:sz w:val="16"/>
          <w:szCs w:val="16"/>
          <w:lang w:val="en-US" w:eastAsia="zh-CN" w:bidi="ar"/>
        </w:rPr>
        <w:tab/>
      </w:r>
      <w:r>
        <w:rPr>
          <w:rFonts w:ascii="Courier New" w:eastAsia="DengXian" w:hAnsi="Courier New"/>
          <w:strike/>
          <w:color w:val="C00000"/>
          <w:sz w:val="16"/>
          <w:szCs w:val="16"/>
          <w:lang w:val="en-US" w:eastAsia="zh-CN" w:bidi="ar"/>
        </w:rPr>
        <w:tab/>
        <w:t>GSCN-ValueNR,</w:t>
      </w:r>
    </w:p>
    <w:p w:rsidR="00130FD7" w:rsidRDefault="00085F92">
      <w:pPr>
        <w:pStyle w:val="NormalWeb"/>
        <w:shd w:val="clear" w:color="auto" w:fill="E6E6E6"/>
        <w:spacing w:before="0" w:beforeAutospacing="0" w:after="0" w:afterAutospacing="0"/>
        <w:ind w:firstLine="420"/>
        <w:rPr>
          <w:rFonts w:ascii="Courier New" w:eastAsia="DengXian" w:hAnsi="Courier New"/>
          <w:color w:val="C00000"/>
          <w:sz w:val="16"/>
          <w:szCs w:val="16"/>
          <w:lang w:val="en-US" w:eastAsia="zh-CN" w:bidi="ar"/>
        </w:rPr>
      </w:pPr>
      <w:r>
        <w:rPr>
          <w:rFonts w:ascii="Courier New" w:eastAsia="DengXian" w:hAnsi="Courier New" w:hint="eastAsia"/>
          <w:color w:val="C00000"/>
          <w:sz w:val="16"/>
          <w:szCs w:val="16"/>
          <w:lang w:val="en-US" w:eastAsia="zh-CN" w:bidi="ar"/>
        </w:rPr>
        <w:t>carrierFreq</w:t>
      </w:r>
      <w:r>
        <w:rPr>
          <w:rFonts w:ascii="Courier New" w:eastAsia="DengXian" w:hAnsi="Courier New"/>
          <w:color w:val="C00000"/>
          <w:sz w:val="16"/>
          <w:szCs w:val="16"/>
          <w:lang w:val="en-US" w:eastAsia="zh-CN" w:bidi="ar"/>
        </w:rPr>
        <w:tab/>
      </w:r>
      <w:r>
        <w:rPr>
          <w:rFonts w:ascii="Courier New" w:eastAsia="DengXian" w:hAnsi="Courier New"/>
          <w:color w:val="C00000"/>
          <w:sz w:val="16"/>
          <w:szCs w:val="16"/>
          <w:lang w:val="en-US" w:eastAsia="zh-CN" w:bidi="ar"/>
        </w:rPr>
        <w:tab/>
      </w:r>
      <w:r>
        <w:rPr>
          <w:rFonts w:ascii="Courier New" w:eastAsia="DengXian" w:hAnsi="Courier New"/>
          <w:color w:val="C00000"/>
          <w:sz w:val="16"/>
          <w:szCs w:val="16"/>
          <w:lang w:val="en-US" w:eastAsia="zh-CN" w:bidi="ar"/>
        </w:rPr>
        <w:tab/>
      </w:r>
      <w:r>
        <w:rPr>
          <w:rFonts w:ascii="Courier New" w:eastAsia="DengXian" w:hAnsi="Courier New"/>
          <w:color w:val="C00000"/>
          <w:sz w:val="16"/>
          <w:szCs w:val="16"/>
          <w:lang w:val="en-US" w:eastAsia="zh-CN" w:bidi="ar"/>
        </w:rPr>
        <w:tab/>
        <w:t>CHOICE</w:t>
      </w:r>
      <w:r>
        <w:rPr>
          <w:rFonts w:ascii="Courier New" w:eastAsia="DengXian" w:hAnsi="Courier New" w:hint="eastAsia"/>
          <w:color w:val="C00000"/>
          <w:sz w:val="16"/>
          <w:szCs w:val="16"/>
          <w:lang w:val="en-US" w:eastAsia="zh-CN" w:bidi="ar"/>
        </w:rPr>
        <w:t xml:space="preserve"> </w:t>
      </w:r>
      <w:r>
        <w:rPr>
          <w:rFonts w:ascii="Courier New" w:eastAsia="DengXian" w:hAnsi="Courier New"/>
          <w:color w:val="C00000"/>
          <w:sz w:val="16"/>
          <w:szCs w:val="16"/>
          <w:lang w:val="en-US" w:eastAsia="zh-CN" w:bidi="ar"/>
        </w:rPr>
        <w:t>{</w:t>
      </w:r>
    </w:p>
    <w:p w:rsidR="00130FD7" w:rsidRDefault="00085F92">
      <w:pPr>
        <w:pStyle w:val="NormalWeb"/>
        <w:shd w:val="clear" w:color="auto" w:fill="E6E6E6"/>
        <w:spacing w:before="0" w:beforeAutospacing="0" w:after="0" w:afterAutospacing="0"/>
        <w:ind w:firstLine="420"/>
        <w:rPr>
          <w:rFonts w:ascii="Courier New" w:eastAsia="DengXian" w:hAnsi="Courier New"/>
          <w:color w:val="C00000"/>
          <w:sz w:val="16"/>
          <w:szCs w:val="16"/>
          <w:lang w:val="en-US" w:eastAsia="zh-CN" w:bidi="ar"/>
        </w:rPr>
      </w:pPr>
      <w:r>
        <w:rPr>
          <w:rFonts w:ascii="Courier New" w:eastAsia="DengXian" w:hAnsi="Courier New" w:hint="eastAsia"/>
          <w:color w:val="C00000"/>
          <w:sz w:val="16"/>
          <w:szCs w:val="16"/>
          <w:lang w:val="en-US" w:eastAsia="zh-CN" w:bidi="ar"/>
        </w:rPr>
        <w:t xml:space="preserve">       -- </w:t>
      </w:r>
      <w:bookmarkStart w:id="12" w:name="OLE_LINK8"/>
      <w:r>
        <w:rPr>
          <w:rFonts w:ascii="Courier New" w:eastAsia="DengXian" w:hAnsi="Courier New" w:hint="eastAsia"/>
          <w:color w:val="C00000"/>
          <w:sz w:val="16"/>
          <w:szCs w:val="16"/>
          <w:lang w:val="en-US" w:eastAsia="zh-CN" w:bidi="ar"/>
        </w:rPr>
        <w:t>Absolute frequency location</w:t>
      </w:r>
      <w:bookmarkEnd w:id="12"/>
      <w:r>
        <w:rPr>
          <w:rFonts w:ascii="Courier New" w:eastAsia="DengXian" w:hAnsi="Courier New" w:hint="eastAsia"/>
          <w:color w:val="C00000"/>
          <w:sz w:val="16"/>
          <w:szCs w:val="16"/>
          <w:lang w:val="en-US" w:eastAsia="zh-CN" w:bidi="ar"/>
        </w:rPr>
        <w:t xml:space="preserve"> of the SSB (for cell with SSB located on the sync raster)     </w:t>
      </w:r>
    </w:p>
    <w:p w:rsidR="00130FD7" w:rsidRDefault="00085F92">
      <w:pPr>
        <w:pStyle w:val="NormalWeb"/>
        <w:shd w:val="clear" w:color="auto" w:fill="E6E6E6"/>
        <w:spacing w:before="0" w:beforeAutospacing="0" w:after="0" w:afterAutospacing="0"/>
        <w:ind w:firstLineChars="600" w:firstLine="960"/>
        <w:rPr>
          <w:rFonts w:ascii="Courier New" w:eastAsia="DengXian" w:hAnsi="Courier New"/>
          <w:color w:val="C00000"/>
          <w:sz w:val="16"/>
          <w:szCs w:val="16"/>
          <w:lang w:val="en-US" w:eastAsia="zh-CN" w:bidi="ar"/>
        </w:rPr>
      </w:pPr>
      <w:r>
        <w:rPr>
          <w:rFonts w:ascii="Courier New" w:eastAsia="DengXian" w:hAnsi="Courier New" w:hint="eastAsia"/>
          <w:color w:val="C00000"/>
          <w:sz w:val="16"/>
          <w:szCs w:val="16"/>
          <w:lang w:val="en-US" w:eastAsia="zh-CN" w:bidi="ar"/>
        </w:rPr>
        <w:t>absoluteFrequencySSB GSCN-ValueNR,</w:t>
      </w:r>
    </w:p>
    <w:p w:rsidR="00130FD7" w:rsidRDefault="00085F92">
      <w:pPr>
        <w:pStyle w:val="NormalWeb"/>
        <w:shd w:val="clear" w:color="auto" w:fill="E6E6E6"/>
        <w:spacing w:before="0" w:beforeAutospacing="0" w:after="0" w:afterAutospacing="0"/>
        <w:ind w:firstLineChars="600" w:firstLine="960"/>
        <w:rPr>
          <w:rFonts w:ascii="Courier New" w:eastAsia="DengXian" w:hAnsi="Courier New"/>
          <w:color w:val="C00000"/>
          <w:sz w:val="16"/>
          <w:szCs w:val="16"/>
          <w:lang w:val="en-US" w:eastAsia="zh-CN" w:bidi="ar"/>
        </w:rPr>
      </w:pPr>
      <w:r>
        <w:rPr>
          <w:rFonts w:ascii="Courier New" w:eastAsia="DengXian" w:hAnsi="Courier New" w:hint="eastAsia"/>
          <w:color w:val="C00000"/>
          <w:sz w:val="16"/>
          <w:szCs w:val="16"/>
          <w:lang w:val="en-US" w:eastAsia="zh-CN" w:bidi="ar"/>
        </w:rPr>
        <w:t>-- Absolute frequency location of the channel raster (for cell w/o SSB on sync raster)</w:t>
      </w:r>
    </w:p>
    <w:p w:rsidR="00130FD7" w:rsidRDefault="00085F92">
      <w:pPr>
        <w:pStyle w:val="NormalWeb"/>
        <w:shd w:val="clear" w:color="auto" w:fill="E6E6E6"/>
        <w:spacing w:before="0" w:beforeAutospacing="0" w:after="0" w:afterAutospacing="0"/>
        <w:ind w:firstLineChars="600" w:firstLine="960"/>
        <w:rPr>
          <w:rFonts w:ascii="Courier New" w:eastAsia="DengXian" w:hAnsi="Courier New"/>
          <w:color w:val="C00000"/>
          <w:sz w:val="16"/>
          <w:szCs w:val="16"/>
          <w:lang w:val="en-US" w:eastAsia="zh-CN" w:bidi="ar"/>
        </w:rPr>
      </w:pPr>
      <w:r>
        <w:rPr>
          <w:rFonts w:ascii="Courier New" w:eastAsia="DengXian" w:hAnsi="Courier New" w:hint="eastAsia"/>
          <w:color w:val="C00000"/>
          <w:sz w:val="16"/>
          <w:szCs w:val="16"/>
          <w:lang w:val="en-US" w:eastAsia="zh-CN" w:bidi="ar"/>
        </w:rPr>
        <w:t>absoluteFrequencyARFCN  ARFCN-ValueNR,</w:t>
      </w:r>
    </w:p>
    <w:p w:rsidR="00130FD7" w:rsidRDefault="00085F92">
      <w:pPr>
        <w:pStyle w:val="NormalWeb"/>
        <w:shd w:val="clear" w:color="auto" w:fill="E6E6E6"/>
        <w:spacing w:before="0" w:beforeAutospacing="0" w:after="0" w:afterAutospacing="0"/>
        <w:ind w:firstLineChars="600" w:firstLine="960"/>
        <w:rPr>
          <w:rFonts w:ascii="Courier New" w:eastAsia="DengXian" w:hAnsi="Courier New"/>
          <w:color w:val="C00000"/>
          <w:sz w:val="16"/>
          <w:szCs w:val="16"/>
          <w:lang w:val="en-US" w:eastAsia="zh-CN" w:bidi="ar"/>
        </w:rPr>
      </w:pPr>
      <w:r>
        <w:rPr>
          <w:rFonts w:ascii="Courier New" w:eastAsia="DengXian" w:hAnsi="Courier New" w:hint="eastAsia"/>
          <w:color w:val="C00000"/>
          <w:sz w:val="16"/>
          <w:szCs w:val="16"/>
          <w:lang w:val="en-US" w:eastAsia="zh-CN" w:bidi="ar"/>
        </w:rPr>
        <w:t>}</w:t>
      </w:r>
    </w:p>
    <w:p w:rsidR="00130FD7" w:rsidRDefault="00085F92">
      <w:pPr>
        <w:pStyle w:val="NormalWeb"/>
        <w:shd w:val="clear" w:color="auto" w:fill="E6E6E6"/>
        <w:spacing w:before="0" w:beforeAutospacing="0" w:after="0" w:afterAutospacing="0"/>
        <w:rPr>
          <w:rFonts w:ascii="Courier New" w:eastAsia="DengXian" w:hAnsi="Courier New"/>
          <w:color w:val="808080"/>
          <w:sz w:val="16"/>
          <w:szCs w:val="16"/>
        </w:rPr>
      </w:pPr>
      <w:r>
        <w:rPr>
          <w:rFonts w:ascii="Courier New" w:eastAsia="DengXian" w:hAnsi="Courier New"/>
          <w:sz w:val="16"/>
          <w:szCs w:val="16"/>
          <w:lang w:val="en-US" w:eastAsia="zh-CN" w:bidi="ar"/>
        </w:rPr>
        <w:tab/>
      </w:r>
      <w:r>
        <w:rPr>
          <w:rFonts w:ascii="Courier New" w:eastAsia="DengXian" w:hAnsi="Courier New"/>
          <w:color w:val="808080"/>
          <w:sz w:val="16"/>
          <w:szCs w:val="16"/>
          <w:lang w:val="en-US" w:eastAsia="zh-CN" w:bidi="ar"/>
        </w:rPr>
        <w:t xml:space="preserve">-- The frequency domain offset between SSB and the overall resource block grid in number of subcarriers. </w:t>
      </w:r>
    </w:p>
    <w:p w:rsidR="00130FD7" w:rsidRDefault="00085F92">
      <w:pPr>
        <w:pStyle w:val="NormalWeb"/>
        <w:shd w:val="clear" w:color="auto" w:fill="E6E6E6"/>
        <w:spacing w:before="0" w:beforeAutospacing="0" w:after="0" w:afterAutospacing="0"/>
        <w:rPr>
          <w:rFonts w:ascii="Courier New" w:eastAsia="DengXian" w:hAnsi="Courier New"/>
          <w:color w:val="808080"/>
          <w:sz w:val="16"/>
          <w:szCs w:val="16"/>
        </w:rPr>
      </w:pPr>
      <w:r>
        <w:rPr>
          <w:rFonts w:ascii="Courier New" w:eastAsia="DengXian" w:hAnsi="Courier New"/>
          <w:sz w:val="16"/>
          <w:szCs w:val="16"/>
          <w:lang w:val="en-US" w:eastAsia="zh-CN" w:bidi="ar"/>
        </w:rPr>
        <w:tab/>
      </w:r>
      <w:r>
        <w:rPr>
          <w:rFonts w:ascii="Courier New" w:eastAsia="DengXian" w:hAnsi="Courier New"/>
          <w:color w:val="808080"/>
          <w:sz w:val="16"/>
          <w:szCs w:val="16"/>
          <w:lang w:val="en-US" w:eastAsia="zh-CN" w:bidi="ar"/>
        </w:rPr>
        <w:t>-- Absence of the field indicates that no offset is applied (offset = 0). See 38.211, section 7.4.3.1)</w:t>
      </w:r>
    </w:p>
    <w:p w:rsidR="00130FD7" w:rsidRDefault="00085F92">
      <w:pPr>
        <w:pStyle w:val="NormalWeb"/>
        <w:shd w:val="clear" w:color="auto" w:fill="E6E6E6"/>
        <w:spacing w:before="0" w:beforeAutospacing="0" w:after="0" w:afterAutospacing="0"/>
        <w:rPr>
          <w:rFonts w:ascii="Courier New" w:eastAsia="DengXian" w:hAnsi="Courier New"/>
          <w:sz w:val="16"/>
          <w:szCs w:val="16"/>
        </w:rPr>
      </w:pPr>
      <w:r>
        <w:rPr>
          <w:rFonts w:ascii="Courier New" w:eastAsia="DengXian" w:hAnsi="Courier New"/>
          <w:sz w:val="16"/>
          <w:szCs w:val="16"/>
          <w:lang w:val="en-US" w:eastAsia="zh-CN" w:bidi="ar"/>
        </w:rPr>
        <w:tab/>
        <w:t>ssb-SubcarrierOffset</w:t>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color w:val="993366"/>
          <w:sz w:val="16"/>
          <w:szCs w:val="16"/>
          <w:lang w:val="en-US" w:eastAsia="zh-CN" w:bidi="ar"/>
        </w:rPr>
        <w:t>INTEGER</w:t>
      </w:r>
      <w:r>
        <w:rPr>
          <w:rFonts w:ascii="Courier New" w:eastAsia="DengXian" w:hAnsi="Courier New"/>
          <w:sz w:val="16"/>
          <w:szCs w:val="16"/>
          <w:lang w:val="en-US" w:eastAsia="zh-CN" w:bidi="ar"/>
        </w:rPr>
        <w:t xml:space="preserve"> (1..15)</w:t>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color w:val="993366"/>
          <w:sz w:val="16"/>
          <w:szCs w:val="16"/>
          <w:lang w:val="en-US" w:eastAsia="zh-CN" w:bidi="ar"/>
        </w:rPr>
        <w:t>OPTIONAL</w:t>
      </w:r>
      <w:r>
        <w:rPr>
          <w:rFonts w:ascii="Courier New" w:eastAsia="DengXian" w:hAnsi="Courier New"/>
          <w:sz w:val="16"/>
          <w:szCs w:val="16"/>
          <w:lang w:val="en-US" w:eastAsia="zh-CN" w:bidi="ar"/>
        </w:rPr>
        <w:t>,</w:t>
      </w:r>
    </w:p>
    <w:p w:rsidR="00130FD7" w:rsidRDefault="00085F92">
      <w:pPr>
        <w:pStyle w:val="NormalWeb"/>
        <w:shd w:val="clear" w:color="auto" w:fill="E6E6E6"/>
        <w:spacing w:before="0" w:beforeAutospacing="0" w:after="0" w:afterAutospacing="0"/>
        <w:rPr>
          <w:rFonts w:ascii="Courier New" w:eastAsia="DengXian" w:hAnsi="Courier New"/>
          <w:color w:val="808080"/>
          <w:sz w:val="16"/>
          <w:szCs w:val="16"/>
        </w:rPr>
      </w:pPr>
      <w:r>
        <w:rPr>
          <w:rFonts w:ascii="Courier New" w:eastAsia="DengXian" w:hAnsi="Courier New"/>
          <w:sz w:val="16"/>
          <w:szCs w:val="16"/>
          <w:lang w:val="en-US" w:eastAsia="zh-CN" w:bidi="ar"/>
        </w:rPr>
        <w:tab/>
      </w:r>
      <w:r>
        <w:rPr>
          <w:rFonts w:ascii="Courier New" w:eastAsia="DengXian" w:hAnsi="Courier New"/>
          <w:color w:val="808080"/>
          <w:sz w:val="16"/>
          <w:szCs w:val="16"/>
          <w:lang w:val="en-US" w:eastAsia="zh-CN" w:bidi="ar"/>
        </w:rPr>
        <w:t xml:space="preserve">-- Absolute frequency position of the lowest subcarrier (point A) of the reference PRB (Common PRB 0). </w:t>
      </w:r>
    </w:p>
    <w:p w:rsidR="00130FD7" w:rsidRDefault="00085F92">
      <w:pPr>
        <w:pStyle w:val="NormalWeb"/>
        <w:shd w:val="clear" w:color="auto" w:fill="E6E6E6"/>
        <w:spacing w:before="0" w:beforeAutospacing="0" w:after="0" w:afterAutospacing="0"/>
        <w:rPr>
          <w:rFonts w:ascii="Courier New" w:eastAsia="DengXian" w:hAnsi="Courier New"/>
          <w:color w:val="808080"/>
          <w:sz w:val="16"/>
          <w:szCs w:val="16"/>
        </w:rPr>
      </w:pPr>
      <w:r>
        <w:rPr>
          <w:rFonts w:ascii="Courier New" w:eastAsia="DengXian" w:hAnsi="Courier New"/>
          <w:sz w:val="16"/>
          <w:szCs w:val="16"/>
          <w:lang w:val="en-US" w:eastAsia="zh-CN" w:bidi="ar"/>
        </w:rPr>
        <w:tab/>
      </w:r>
      <w:r>
        <w:rPr>
          <w:rFonts w:ascii="Courier New" w:eastAsia="DengXian" w:hAnsi="Courier New"/>
          <w:color w:val="808080"/>
          <w:sz w:val="16"/>
          <w:szCs w:val="16"/>
          <w:lang w:val="en-US" w:eastAsia="zh-CN" w:bidi="ar"/>
        </w:rPr>
        <w:t>-- Corresponds to L1 parameter 'offset-ref-low-scs-ref-PRB' (see 38.211, section FFS_Section)</w:t>
      </w:r>
    </w:p>
    <w:p w:rsidR="00130FD7" w:rsidRDefault="00085F92">
      <w:pPr>
        <w:pStyle w:val="NormalWeb"/>
        <w:shd w:val="clear" w:color="auto" w:fill="E6E6E6"/>
        <w:spacing w:before="0" w:beforeAutospacing="0" w:after="0" w:afterAutospacing="0"/>
        <w:rPr>
          <w:rFonts w:ascii="Courier New" w:eastAsia="DengXian" w:hAnsi="Courier New"/>
          <w:sz w:val="16"/>
          <w:szCs w:val="16"/>
        </w:rPr>
      </w:pPr>
      <w:r>
        <w:rPr>
          <w:rFonts w:ascii="Courier New" w:eastAsia="DengXian" w:hAnsi="Courier New"/>
          <w:sz w:val="16"/>
          <w:szCs w:val="16"/>
          <w:lang w:val="en-US" w:eastAsia="zh-CN" w:bidi="ar"/>
        </w:rPr>
        <w:tab/>
        <w:t>absoluteFrequencyPointA</w:t>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t>ARFCN-ValueNR</w:t>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color w:val="993366"/>
          <w:sz w:val="16"/>
          <w:szCs w:val="16"/>
          <w:lang w:val="en-US" w:eastAsia="zh-CN" w:bidi="ar"/>
        </w:rPr>
        <w:t>OPTIONAL</w:t>
      </w:r>
      <w:r>
        <w:rPr>
          <w:rFonts w:ascii="Courier New" w:eastAsia="DengXian" w:hAnsi="Courier New"/>
          <w:sz w:val="16"/>
          <w:szCs w:val="16"/>
          <w:lang w:val="en-US" w:eastAsia="zh-CN" w:bidi="ar"/>
        </w:rPr>
        <w:t>,</w:t>
      </w:r>
    </w:p>
    <w:p w:rsidR="00130FD7" w:rsidRDefault="00085F92">
      <w:pPr>
        <w:pStyle w:val="NormalWeb"/>
        <w:shd w:val="clear" w:color="auto" w:fill="E6E6E6"/>
        <w:spacing w:before="0" w:beforeAutospacing="0" w:after="0" w:afterAutospacing="0"/>
        <w:rPr>
          <w:rFonts w:ascii="Courier New" w:eastAsia="DengXian" w:hAnsi="Courier New"/>
          <w:sz w:val="16"/>
          <w:szCs w:val="16"/>
        </w:rPr>
      </w:pPr>
      <w:r>
        <w:rPr>
          <w:rFonts w:ascii="Courier New" w:eastAsia="DengXian" w:hAnsi="Courier New"/>
          <w:sz w:val="16"/>
          <w:szCs w:val="16"/>
          <w:lang w:val="en-US" w:eastAsia="zh-CN" w:bidi="ar"/>
        </w:rPr>
        <w:t xml:space="preserve"> </w:t>
      </w:r>
    </w:p>
    <w:p w:rsidR="00130FD7" w:rsidRDefault="00085F92">
      <w:pPr>
        <w:pStyle w:val="NormalWeb"/>
        <w:shd w:val="clear" w:color="auto" w:fill="E6E6E6"/>
        <w:spacing w:before="0" w:beforeAutospacing="0" w:after="0" w:afterAutospacing="0"/>
        <w:rPr>
          <w:rFonts w:ascii="Courier New" w:eastAsia="DengXian" w:hAnsi="Courier New"/>
          <w:color w:val="808080"/>
          <w:sz w:val="16"/>
          <w:szCs w:val="16"/>
        </w:rPr>
      </w:pPr>
      <w:r>
        <w:rPr>
          <w:rFonts w:ascii="Courier New" w:eastAsia="DengXian" w:hAnsi="Courier New"/>
          <w:sz w:val="16"/>
          <w:szCs w:val="16"/>
          <w:lang w:val="en-US" w:eastAsia="zh-CN" w:bidi="ar"/>
        </w:rPr>
        <w:tab/>
      </w:r>
      <w:r>
        <w:rPr>
          <w:rFonts w:ascii="Courier New" w:eastAsia="DengXian" w:hAnsi="Courier New"/>
          <w:color w:val="808080"/>
          <w:sz w:val="16"/>
          <w:szCs w:val="16"/>
          <w:lang w:val="en-US" w:eastAsia="zh-CN" w:bidi="ar"/>
        </w:rPr>
        <w:t>-- A set of virtual carriers for different subcarrier spacings (numerologies). Defined in relation to Point A.</w:t>
      </w:r>
    </w:p>
    <w:p w:rsidR="00130FD7" w:rsidRDefault="00085F92">
      <w:pPr>
        <w:pStyle w:val="NormalWeb"/>
        <w:shd w:val="clear" w:color="auto" w:fill="E6E6E6"/>
        <w:spacing w:before="0" w:beforeAutospacing="0" w:after="0" w:afterAutospacing="0"/>
        <w:rPr>
          <w:rFonts w:ascii="Courier New" w:eastAsia="DengXian" w:hAnsi="Courier New"/>
          <w:color w:val="808080"/>
          <w:sz w:val="16"/>
          <w:szCs w:val="16"/>
        </w:rPr>
      </w:pPr>
      <w:r>
        <w:rPr>
          <w:rFonts w:ascii="Courier New" w:eastAsia="DengXian" w:hAnsi="Courier New"/>
          <w:sz w:val="16"/>
          <w:szCs w:val="16"/>
          <w:lang w:val="en-US" w:eastAsia="zh-CN" w:bidi="ar"/>
        </w:rPr>
        <w:tab/>
      </w:r>
      <w:r>
        <w:rPr>
          <w:rFonts w:ascii="Courier New" w:eastAsia="DengXian" w:hAnsi="Courier New"/>
          <w:color w:val="808080"/>
          <w:sz w:val="16"/>
          <w:szCs w:val="16"/>
          <w:lang w:val="en-US" w:eastAsia="zh-CN" w:bidi="ar"/>
        </w:rPr>
        <w:t>-- Corresponds to L1 parameter 'offset-pointA-set' (see 38.211, section FFS_Section)</w:t>
      </w:r>
    </w:p>
    <w:p w:rsidR="00130FD7" w:rsidRDefault="00085F92">
      <w:pPr>
        <w:pStyle w:val="NormalWeb"/>
        <w:shd w:val="clear" w:color="auto" w:fill="E6E6E6"/>
        <w:spacing w:before="0" w:beforeAutospacing="0" w:after="0" w:afterAutospacing="0"/>
        <w:rPr>
          <w:rFonts w:ascii="Courier New" w:eastAsia="DengXian" w:hAnsi="Courier New"/>
          <w:sz w:val="16"/>
          <w:szCs w:val="16"/>
        </w:rPr>
      </w:pPr>
      <w:r>
        <w:rPr>
          <w:rFonts w:ascii="Courier New" w:eastAsia="DengXian" w:hAnsi="Courier New"/>
          <w:sz w:val="16"/>
          <w:szCs w:val="16"/>
          <w:lang w:val="en-US" w:eastAsia="zh-CN" w:bidi="ar"/>
        </w:rPr>
        <w:tab/>
        <w:t>scs-SpecificCarriers</w:t>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color w:val="993366"/>
          <w:sz w:val="16"/>
          <w:szCs w:val="16"/>
          <w:lang w:val="en-US" w:eastAsia="zh-CN" w:bidi="ar"/>
        </w:rPr>
        <w:t>SEQUENCE</w:t>
      </w:r>
      <w:r>
        <w:rPr>
          <w:rFonts w:ascii="Courier New" w:eastAsia="DengXian" w:hAnsi="Courier New"/>
          <w:sz w:val="16"/>
          <w:szCs w:val="16"/>
          <w:lang w:val="en-US" w:eastAsia="zh-CN" w:bidi="ar"/>
        </w:rPr>
        <w:t xml:space="preserve"> (</w:t>
      </w:r>
      <w:r>
        <w:rPr>
          <w:rFonts w:ascii="Courier New" w:eastAsia="DengXian" w:hAnsi="Courier New"/>
          <w:color w:val="993366"/>
          <w:sz w:val="16"/>
          <w:szCs w:val="16"/>
          <w:lang w:val="en-US" w:eastAsia="zh-CN" w:bidi="ar"/>
        </w:rPr>
        <w:t>SIZE</w:t>
      </w:r>
      <w:r>
        <w:rPr>
          <w:rFonts w:ascii="Courier New" w:eastAsia="DengXian" w:hAnsi="Courier New"/>
          <w:sz w:val="16"/>
          <w:szCs w:val="16"/>
          <w:lang w:val="en-US" w:eastAsia="zh-CN" w:bidi="ar"/>
        </w:rPr>
        <w:t xml:space="preserve"> (1..ffsValue)) OF SCS-SpecificVirtualCarrier,</w:t>
      </w:r>
    </w:p>
    <w:p w:rsidR="00130FD7" w:rsidRDefault="00085F92">
      <w:pPr>
        <w:pStyle w:val="NormalWeb"/>
        <w:shd w:val="clear" w:color="auto" w:fill="E6E6E6"/>
        <w:spacing w:before="0" w:beforeAutospacing="0" w:after="0" w:afterAutospacing="0"/>
        <w:rPr>
          <w:rFonts w:ascii="Courier New" w:eastAsia="DengXian" w:hAnsi="Courier New"/>
          <w:sz w:val="16"/>
          <w:szCs w:val="16"/>
        </w:rPr>
      </w:pPr>
      <w:r>
        <w:rPr>
          <w:rFonts w:ascii="Courier New" w:eastAsia="DengXian" w:hAnsi="Courier New"/>
          <w:sz w:val="16"/>
          <w:szCs w:val="16"/>
          <w:lang w:val="en-US" w:eastAsia="zh-CN" w:bidi="ar"/>
        </w:rPr>
        <w:tab/>
      </w:r>
      <w:bookmarkStart w:id="13" w:name="OLE_LINK4"/>
      <w:r>
        <w:rPr>
          <w:rFonts w:ascii="Courier New" w:eastAsia="DengXian" w:hAnsi="Courier New"/>
          <w:sz w:val="16"/>
          <w:szCs w:val="16"/>
          <w:lang w:val="en-US" w:eastAsia="zh-CN" w:bidi="ar"/>
        </w:rPr>
        <w:t>...</w:t>
      </w:r>
      <w:bookmarkEnd w:id="13"/>
    </w:p>
    <w:p w:rsidR="00130FD7" w:rsidRDefault="00085F92">
      <w:pPr>
        <w:pStyle w:val="NormalWeb"/>
        <w:shd w:val="clear" w:color="auto" w:fill="E6E6E6"/>
        <w:spacing w:before="0" w:beforeAutospacing="0" w:after="0" w:afterAutospacing="0"/>
        <w:rPr>
          <w:rFonts w:ascii="Courier New" w:eastAsia="DengXian" w:hAnsi="Courier New"/>
          <w:sz w:val="16"/>
          <w:szCs w:val="16"/>
        </w:rPr>
      </w:pPr>
      <w:r>
        <w:rPr>
          <w:rFonts w:ascii="Courier New" w:eastAsia="DengXian" w:hAnsi="Courier New"/>
          <w:sz w:val="16"/>
          <w:szCs w:val="16"/>
          <w:lang w:val="en-US" w:eastAsia="zh-CN" w:bidi="ar"/>
        </w:rPr>
        <w:t>}</w:t>
      </w:r>
    </w:p>
    <w:p w:rsidR="00130FD7" w:rsidRDefault="00085F92">
      <w:pPr>
        <w:pStyle w:val="NormalWeb"/>
        <w:shd w:val="clear" w:color="auto" w:fill="E6E6E6"/>
        <w:spacing w:before="0" w:beforeAutospacing="0" w:after="0" w:afterAutospacing="0"/>
        <w:rPr>
          <w:rFonts w:ascii="Courier New" w:eastAsia="DengXian" w:hAnsi="Courier New"/>
          <w:sz w:val="16"/>
          <w:szCs w:val="16"/>
        </w:rPr>
      </w:pPr>
      <w:r>
        <w:rPr>
          <w:rFonts w:ascii="Courier New" w:eastAsia="DengXian" w:hAnsi="Courier New"/>
          <w:sz w:val="16"/>
          <w:szCs w:val="16"/>
          <w:lang w:val="en-US" w:eastAsia="zh-CN" w:bidi="ar"/>
        </w:rPr>
        <w:t xml:space="preserve"> </w:t>
      </w:r>
    </w:p>
    <w:p w:rsidR="00130FD7" w:rsidRDefault="00085F92">
      <w:pPr>
        <w:pStyle w:val="NormalWeb"/>
        <w:shd w:val="clear" w:color="auto" w:fill="E6E6E6"/>
        <w:spacing w:before="0" w:beforeAutospacing="0" w:after="0" w:afterAutospacing="0"/>
        <w:rPr>
          <w:rFonts w:ascii="Courier New" w:eastAsia="MS Mincho" w:hAnsi="Courier New"/>
          <w:color w:val="808080"/>
          <w:sz w:val="16"/>
          <w:szCs w:val="16"/>
        </w:rPr>
      </w:pPr>
      <w:r>
        <w:rPr>
          <w:rFonts w:ascii="Courier New" w:eastAsia="DengXian" w:hAnsi="Courier New"/>
          <w:color w:val="808080"/>
          <w:sz w:val="16"/>
          <w:szCs w:val="16"/>
          <w:lang w:val="en-US" w:eastAsia="zh-CN" w:bidi="ar"/>
        </w:rPr>
        <w:t>-- TAG-FREQUENCY-INFO-UL-STOP</w:t>
      </w:r>
    </w:p>
    <w:p w:rsidR="00130FD7" w:rsidRDefault="00085F92">
      <w:pPr>
        <w:pStyle w:val="NormalWeb"/>
        <w:shd w:val="clear" w:color="auto" w:fill="E6E6E6"/>
        <w:spacing w:before="0" w:beforeAutospacing="0" w:after="0" w:afterAutospacing="0"/>
        <w:rPr>
          <w:rFonts w:ascii="Courier New" w:eastAsia="DengXian" w:hAnsi="Courier New"/>
          <w:sz w:val="16"/>
          <w:szCs w:val="16"/>
        </w:rPr>
      </w:pPr>
      <w:r>
        <w:rPr>
          <w:rFonts w:ascii="Courier New" w:eastAsia="MS Mincho" w:hAnsi="Courier New"/>
          <w:color w:val="808080"/>
          <w:sz w:val="16"/>
          <w:szCs w:val="16"/>
          <w:lang w:val="en-US" w:eastAsia="zh-CN" w:bidi="ar"/>
        </w:rPr>
        <w:t>-- ASN1STOP</w:t>
      </w:r>
    </w:p>
    <w:p w:rsidR="00130FD7" w:rsidRDefault="00130FD7"/>
    <w:p w:rsidR="00130FD7" w:rsidRDefault="00085F92">
      <w:r>
        <w:rPr>
          <w:rFonts w:hint="eastAsia"/>
        </w:rPr>
        <w:t>Alt.2 Configure with a unified structure (NR-ARFCN+SSBoffset)</w:t>
      </w:r>
    </w:p>
    <w:p w:rsidR="00130FD7" w:rsidRDefault="00085F92">
      <w:pPr>
        <w:pStyle w:val="NormalWeb"/>
        <w:keepNext/>
        <w:keepLines/>
        <w:widowControl w:val="0"/>
        <w:spacing w:before="60" w:beforeAutospacing="0" w:after="180" w:afterAutospacing="0"/>
        <w:jc w:val="center"/>
        <w:rPr>
          <w:rFonts w:ascii="Arial" w:eastAsia="DengXian" w:hAnsi="Arial"/>
          <w:b/>
        </w:rPr>
      </w:pPr>
      <w:r>
        <w:rPr>
          <w:rFonts w:ascii="Arial" w:eastAsia="DengXian" w:hAnsi="Arial"/>
          <w:b/>
          <w:i/>
          <w:lang w:val="en-US" w:eastAsia="zh-CN" w:bidi="ar"/>
        </w:rPr>
        <w:t xml:space="preserve">FrequencyInfoDL </w:t>
      </w:r>
      <w:r>
        <w:rPr>
          <w:rFonts w:ascii="Arial" w:eastAsia="DengXian" w:hAnsi="Arial"/>
          <w:b/>
          <w:lang w:val="en-US" w:eastAsia="zh-CN" w:bidi="ar"/>
        </w:rPr>
        <w:t>information element</w:t>
      </w:r>
    </w:p>
    <w:p w:rsidR="00130FD7" w:rsidRDefault="00085F92">
      <w:pPr>
        <w:pStyle w:val="NormalWeb"/>
        <w:shd w:val="clear" w:color="auto" w:fill="E6E6E6"/>
        <w:spacing w:before="0" w:beforeAutospacing="0" w:after="0" w:afterAutospacing="0"/>
        <w:rPr>
          <w:rFonts w:ascii="Courier New" w:eastAsia="MS Mincho" w:hAnsi="Courier New"/>
          <w:color w:val="808080"/>
          <w:sz w:val="16"/>
          <w:szCs w:val="16"/>
        </w:rPr>
      </w:pPr>
      <w:r>
        <w:rPr>
          <w:rFonts w:ascii="Courier New" w:eastAsia="MS Mincho" w:hAnsi="Courier New"/>
          <w:color w:val="808080"/>
          <w:sz w:val="16"/>
          <w:szCs w:val="16"/>
          <w:lang w:val="en-US" w:eastAsia="zh-CN" w:bidi="ar"/>
        </w:rPr>
        <w:t>-- ASN1START</w:t>
      </w:r>
    </w:p>
    <w:p w:rsidR="00130FD7" w:rsidRDefault="00085F92">
      <w:pPr>
        <w:pStyle w:val="NormalWeb"/>
        <w:shd w:val="clear" w:color="auto" w:fill="E6E6E6"/>
        <w:spacing w:before="0" w:beforeAutospacing="0" w:after="0" w:afterAutospacing="0"/>
        <w:rPr>
          <w:rFonts w:ascii="Courier New" w:eastAsia="DengXian" w:hAnsi="Courier New"/>
          <w:color w:val="808080"/>
          <w:sz w:val="16"/>
          <w:szCs w:val="16"/>
        </w:rPr>
      </w:pPr>
      <w:r>
        <w:rPr>
          <w:rFonts w:ascii="Courier New" w:eastAsia="DengXian" w:hAnsi="Courier New"/>
          <w:color w:val="808080"/>
          <w:sz w:val="16"/>
          <w:szCs w:val="16"/>
          <w:lang w:val="en-US" w:eastAsia="zh-CN" w:bidi="ar"/>
        </w:rPr>
        <w:t>-- TAG-FREQUENCY-INFO-DL-START</w:t>
      </w:r>
    </w:p>
    <w:p w:rsidR="00130FD7" w:rsidRDefault="00085F92">
      <w:pPr>
        <w:pStyle w:val="NormalWeb"/>
        <w:shd w:val="clear" w:color="auto" w:fill="E6E6E6"/>
        <w:spacing w:before="0" w:beforeAutospacing="0" w:after="0" w:afterAutospacing="0"/>
        <w:rPr>
          <w:rFonts w:ascii="Courier New" w:eastAsia="DengXian" w:hAnsi="Courier New"/>
          <w:sz w:val="16"/>
          <w:szCs w:val="16"/>
        </w:rPr>
      </w:pPr>
      <w:r>
        <w:rPr>
          <w:rFonts w:ascii="Courier New" w:eastAsia="DengXian" w:hAnsi="Courier New"/>
          <w:sz w:val="16"/>
          <w:szCs w:val="16"/>
          <w:lang w:val="en-US" w:eastAsia="zh-CN" w:bidi="ar"/>
        </w:rPr>
        <w:t xml:space="preserve"> </w:t>
      </w:r>
    </w:p>
    <w:p w:rsidR="00130FD7" w:rsidRDefault="00085F92">
      <w:pPr>
        <w:pStyle w:val="NormalWeb"/>
        <w:shd w:val="clear" w:color="auto" w:fill="E6E6E6"/>
        <w:spacing w:before="0" w:beforeAutospacing="0" w:after="0" w:afterAutospacing="0"/>
        <w:rPr>
          <w:rFonts w:ascii="Courier New" w:eastAsia="DengXian" w:hAnsi="Courier New"/>
          <w:sz w:val="16"/>
          <w:szCs w:val="16"/>
        </w:rPr>
      </w:pPr>
      <w:r>
        <w:rPr>
          <w:rFonts w:ascii="Courier New" w:eastAsia="DengXian" w:hAnsi="Courier New"/>
          <w:sz w:val="16"/>
          <w:szCs w:val="16"/>
          <w:lang w:val="en-US" w:eastAsia="zh-CN" w:bidi="ar"/>
        </w:rPr>
        <w:t xml:space="preserve">FrequencyInfoDL ::= </w:t>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color w:val="993366"/>
          <w:sz w:val="16"/>
          <w:szCs w:val="16"/>
          <w:lang w:val="en-US" w:eastAsia="zh-CN" w:bidi="ar"/>
        </w:rPr>
        <w:t>SEQUENCE</w:t>
      </w:r>
      <w:r>
        <w:rPr>
          <w:rFonts w:ascii="Courier New" w:eastAsia="DengXian" w:hAnsi="Courier New"/>
          <w:sz w:val="16"/>
          <w:szCs w:val="16"/>
          <w:lang w:val="en-US" w:eastAsia="zh-CN" w:bidi="ar"/>
        </w:rPr>
        <w:t xml:space="preserve"> {</w:t>
      </w:r>
    </w:p>
    <w:p w:rsidR="00130FD7" w:rsidRDefault="00085F92">
      <w:pPr>
        <w:pStyle w:val="NormalWeb"/>
        <w:shd w:val="clear" w:color="auto" w:fill="E6E6E6"/>
        <w:spacing w:before="0" w:beforeAutospacing="0" w:after="0" w:afterAutospacing="0"/>
        <w:rPr>
          <w:rFonts w:ascii="Courier New" w:eastAsia="DengXian" w:hAnsi="Courier New"/>
          <w:color w:val="808080"/>
          <w:sz w:val="16"/>
          <w:szCs w:val="16"/>
        </w:rPr>
      </w:pPr>
      <w:r>
        <w:rPr>
          <w:rFonts w:ascii="Courier New" w:eastAsia="DengXian" w:hAnsi="Courier New"/>
          <w:sz w:val="16"/>
          <w:szCs w:val="16"/>
          <w:lang w:val="en-US" w:eastAsia="zh-CN" w:bidi="ar"/>
        </w:rPr>
        <w:tab/>
      </w:r>
      <w:r>
        <w:rPr>
          <w:rFonts w:ascii="Courier New" w:eastAsia="DengXian" w:hAnsi="Courier New"/>
          <w:color w:val="808080"/>
          <w:sz w:val="16"/>
          <w:szCs w:val="16"/>
          <w:lang w:val="en-US" w:eastAsia="zh-CN" w:bidi="ar"/>
        </w:rPr>
        <w:t>-- Frequency of</w:t>
      </w:r>
      <w:r>
        <w:rPr>
          <w:rFonts w:ascii="Courier New" w:eastAsia="DengXian" w:hAnsi="Courier New"/>
          <w:strike/>
          <w:color w:val="C00000"/>
          <w:sz w:val="16"/>
          <w:szCs w:val="16"/>
          <w:lang w:val="en-US" w:eastAsia="zh-CN" w:bidi="ar"/>
        </w:rPr>
        <w:t xml:space="preserve"> the SSB </w:t>
      </w:r>
      <w:r>
        <w:rPr>
          <w:rFonts w:ascii="Courier New" w:eastAsia="DengXian" w:hAnsi="Courier New"/>
          <w:color w:val="808080"/>
          <w:sz w:val="16"/>
          <w:szCs w:val="16"/>
          <w:lang w:val="en-US" w:eastAsia="zh-CN" w:bidi="ar"/>
        </w:rPr>
        <w:t xml:space="preserve">to be used for this serving cell. </w:t>
      </w:r>
    </w:p>
    <w:p w:rsidR="00130FD7" w:rsidRDefault="00085F92">
      <w:pPr>
        <w:pStyle w:val="NormalWeb"/>
        <w:shd w:val="clear" w:color="auto" w:fill="E6E6E6"/>
        <w:spacing w:before="0" w:beforeAutospacing="0" w:after="0" w:afterAutospacing="0"/>
        <w:rPr>
          <w:rFonts w:ascii="Courier New" w:eastAsia="DengXian" w:hAnsi="Courier New"/>
          <w:strike/>
          <w:color w:val="C00000"/>
          <w:sz w:val="16"/>
          <w:szCs w:val="16"/>
          <w:lang w:val="en-US" w:eastAsia="zh-CN" w:bidi="ar"/>
        </w:rPr>
      </w:pPr>
      <w:r>
        <w:rPr>
          <w:rFonts w:ascii="Courier New" w:eastAsia="DengXian" w:hAnsi="Courier New"/>
          <w:strike/>
          <w:color w:val="C00000"/>
          <w:sz w:val="16"/>
          <w:szCs w:val="16"/>
          <w:lang w:val="en-US" w:eastAsia="zh-CN" w:bidi="ar"/>
        </w:rPr>
        <w:tab/>
        <w:t>absoluteFrequencySSB</w:t>
      </w:r>
      <w:r>
        <w:rPr>
          <w:rFonts w:ascii="Courier New" w:eastAsia="DengXian" w:hAnsi="Courier New"/>
          <w:strike/>
          <w:color w:val="C00000"/>
          <w:sz w:val="16"/>
          <w:szCs w:val="16"/>
          <w:lang w:val="en-US" w:eastAsia="zh-CN" w:bidi="ar"/>
        </w:rPr>
        <w:tab/>
      </w:r>
      <w:r>
        <w:rPr>
          <w:rFonts w:ascii="Courier New" w:eastAsia="DengXian" w:hAnsi="Courier New"/>
          <w:strike/>
          <w:color w:val="C00000"/>
          <w:sz w:val="16"/>
          <w:szCs w:val="16"/>
          <w:lang w:val="en-US" w:eastAsia="zh-CN" w:bidi="ar"/>
        </w:rPr>
        <w:tab/>
      </w:r>
      <w:r>
        <w:rPr>
          <w:rFonts w:ascii="Courier New" w:eastAsia="DengXian" w:hAnsi="Courier New"/>
          <w:strike/>
          <w:color w:val="C00000"/>
          <w:sz w:val="16"/>
          <w:szCs w:val="16"/>
          <w:lang w:val="en-US" w:eastAsia="zh-CN" w:bidi="ar"/>
        </w:rPr>
        <w:tab/>
      </w:r>
      <w:r>
        <w:rPr>
          <w:rFonts w:ascii="Courier New" w:eastAsia="DengXian" w:hAnsi="Courier New"/>
          <w:strike/>
          <w:color w:val="C00000"/>
          <w:sz w:val="16"/>
          <w:szCs w:val="16"/>
          <w:lang w:val="en-US" w:eastAsia="zh-CN" w:bidi="ar"/>
        </w:rPr>
        <w:tab/>
      </w:r>
      <w:r>
        <w:rPr>
          <w:rFonts w:ascii="Courier New" w:eastAsia="DengXian" w:hAnsi="Courier New"/>
          <w:strike/>
          <w:color w:val="C00000"/>
          <w:sz w:val="16"/>
          <w:szCs w:val="16"/>
          <w:lang w:val="en-US" w:eastAsia="zh-CN" w:bidi="ar"/>
        </w:rPr>
        <w:tab/>
        <w:t>GSCN-ValueNR,</w:t>
      </w:r>
    </w:p>
    <w:p w:rsidR="00130FD7" w:rsidRDefault="00085F92">
      <w:pPr>
        <w:pStyle w:val="NormalWeb"/>
        <w:shd w:val="clear" w:color="auto" w:fill="E6E6E6"/>
        <w:spacing w:before="0" w:beforeAutospacing="0" w:after="0" w:afterAutospacing="0"/>
        <w:ind w:firstLine="420"/>
        <w:rPr>
          <w:rFonts w:ascii="Courier New" w:eastAsia="DengXian" w:hAnsi="Courier New"/>
          <w:color w:val="C00000"/>
          <w:sz w:val="16"/>
          <w:szCs w:val="16"/>
          <w:lang w:val="en-US" w:eastAsia="zh-CN" w:bidi="ar"/>
        </w:rPr>
      </w:pPr>
      <w:r>
        <w:rPr>
          <w:rFonts w:ascii="Courier New" w:eastAsia="DengXian" w:hAnsi="Courier New" w:hint="eastAsia"/>
          <w:color w:val="C00000"/>
          <w:sz w:val="16"/>
          <w:szCs w:val="16"/>
          <w:lang w:val="en-US" w:eastAsia="zh-CN" w:bidi="ar"/>
        </w:rPr>
        <w:t>carrierFreq</w:t>
      </w:r>
      <w:r>
        <w:rPr>
          <w:rFonts w:ascii="Courier New" w:eastAsia="DengXian" w:hAnsi="Courier New"/>
          <w:color w:val="C00000"/>
          <w:sz w:val="16"/>
          <w:szCs w:val="16"/>
          <w:lang w:val="en-US" w:eastAsia="zh-CN" w:bidi="ar"/>
        </w:rPr>
        <w:tab/>
      </w:r>
      <w:r>
        <w:rPr>
          <w:rFonts w:ascii="Courier New" w:eastAsia="DengXian" w:hAnsi="Courier New"/>
          <w:color w:val="C00000"/>
          <w:sz w:val="16"/>
          <w:szCs w:val="16"/>
          <w:lang w:val="en-US" w:eastAsia="zh-CN" w:bidi="ar"/>
        </w:rPr>
        <w:tab/>
      </w:r>
      <w:r>
        <w:rPr>
          <w:rFonts w:ascii="Courier New" w:eastAsia="DengXian" w:hAnsi="Courier New"/>
          <w:color w:val="C00000"/>
          <w:sz w:val="16"/>
          <w:szCs w:val="16"/>
          <w:lang w:val="en-US" w:eastAsia="zh-CN" w:bidi="ar"/>
        </w:rPr>
        <w:tab/>
      </w:r>
      <w:r>
        <w:rPr>
          <w:rFonts w:ascii="Courier New" w:eastAsia="DengXian" w:hAnsi="Courier New"/>
          <w:color w:val="C00000"/>
          <w:sz w:val="16"/>
          <w:szCs w:val="16"/>
          <w:lang w:val="en-US" w:eastAsia="zh-CN" w:bidi="ar"/>
        </w:rPr>
        <w:tab/>
      </w:r>
      <w:r>
        <w:rPr>
          <w:rFonts w:ascii="Courier New" w:eastAsia="DengXian" w:hAnsi="Courier New" w:hint="eastAsia"/>
          <w:color w:val="C00000"/>
          <w:sz w:val="16"/>
          <w:szCs w:val="16"/>
          <w:lang w:val="en-US" w:eastAsia="zh-CN" w:bidi="ar"/>
        </w:rPr>
        <w:t xml:space="preserve">SEQUENCE </w:t>
      </w:r>
      <w:r>
        <w:rPr>
          <w:rFonts w:ascii="Courier New" w:eastAsia="DengXian" w:hAnsi="Courier New"/>
          <w:color w:val="C00000"/>
          <w:sz w:val="16"/>
          <w:szCs w:val="16"/>
          <w:lang w:val="en-US" w:eastAsia="zh-CN" w:bidi="ar"/>
        </w:rPr>
        <w:t>{</w:t>
      </w:r>
      <w:r>
        <w:rPr>
          <w:rFonts w:ascii="Courier New" w:eastAsia="DengXian" w:hAnsi="Courier New" w:hint="eastAsia"/>
          <w:color w:val="C00000"/>
          <w:sz w:val="16"/>
          <w:szCs w:val="16"/>
          <w:lang w:val="en-US" w:eastAsia="zh-CN" w:bidi="ar"/>
        </w:rPr>
        <w:t xml:space="preserve">      </w:t>
      </w:r>
    </w:p>
    <w:p w:rsidR="00130FD7" w:rsidRDefault="00085F92">
      <w:pPr>
        <w:pStyle w:val="NormalWeb"/>
        <w:shd w:val="clear" w:color="auto" w:fill="E6E6E6"/>
        <w:spacing w:before="0" w:beforeAutospacing="0" w:after="0" w:afterAutospacing="0"/>
        <w:ind w:firstLineChars="600" w:firstLine="960"/>
        <w:rPr>
          <w:rFonts w:ascii="Courier New" w:eastAsia="DengXian" w:hAnsi="Courier New"/>
          <w:color w:val="C00000"/>
          <w:sz w:val="16"/>
          <w:szCs w:val="16"/>
          <w:lang w:val="en-US" w:eastAsia="zh-CN" w:bidi="ar"/>
        </w:rPr>
      </w:pPr>
      <w:bookmarkStart w:id="14" w:name="OLE_LINK84"/>
      <w:r>
        <w:rPr>
          <w:rFonts w:ascii="Courier New" w:eastAsia="DengXian" w:hAnsi="Courier New" w:hint="eastAsia"/>
          <w:color w:val="C00000"/>
          <w:sz w:val="16"/>
          <w:szCs w:val="16"/>
          <w:lang w:val="en-US" w:eastAsia="zh-CN" w:bidi="ar"/>
        </w:rPr>
        <w:t>absoluteFrequencyDL</w:t>
      </w:r>
      <w:bookmarkEnd w:id="14"/>
      <w:r>
        <w:rPr>
          <w:rFonts w:ascii="Courier New" w:eastAsia="DengXian" w:hAnsi="Courier New" w:hint="eastAsia"/>
          <w:color w:val="C00000"/>
          <w:sz w:val="16"/>
          <w:szCs w:val="16"/>
          <w:lang w:val="en-US" w:eastAsia="zh-CN" w:bidi="ar"/>
        </w:rPr>
        <w:t> NRARFCN-ValueNR,</w:t>
      </w:r>
    </w:p>
    <w:p w:rsidR="00130FD7" w:rsidRDefault="00085F92">
      <w:pPr>
        <w:pStyle w:val="NormalWeb"/>
        <w:shd w:val="clear" w:color="auto" w:fill="E6E6E6"/>
        <w:spacing w:before="0" w:beforeAutospacing="0" w:after="0" w:afterAutospacing="0"/>
        <w:ind w:firstLineChars="600" w:firstLine="960"/>
        <w:rPr>
          <w:rFonts w:ascii="Courier New" w:eastAsia="DengXian" w:hAnsi="Courier New"/>
          <w:color w:val="C00000"/>
          <w:sz w:val="16"/>
          <w:szCs w:val="16"/>
          <w:lang w:val="en-US" w:eastAsia="zh-CN" w:bidi="ar"/>
        </w:rPr>
      </w:pPr>
      <w:r>
        <w:rPr>
          <w:rFonts w:ascii="Courier New" w:eastAsia="DengXian" w:hAnsi="Courier New" w:hint="eastAsia"/>
          <w:color w:val="C00000"/>
          <w:sz w:val="16"/>
          <w:szCs w:val="16"/>
          <w:lang w:val="en-US" w:eastAsia="zh-CN" w:bidi="ar"/>
        </w:rPr>
        <w:t>-- offset to the absoluteFrequencyDL to indicate the absolute frequency location of the SSB on sync raster. The IE is present only for a cell with SSB on sync raster.</w:t>
      </w:r>
    </w:p>
    <w:p w:rsidR="00130FD7" w:rsidRDefault="00085F92">
      <w:pPr>
        <w:pStyle w:val="NormalWeb"/>
        <w:shd w:val="clear" w:color="auto" w:fill="E6E6E6"/>
        <w:spacing w:before="0" w:beforeAutospacing="0" w:after="0" w:afterAutospacing="0"/>
        <w:ind w:firstLineChars="600" w:firstLine="960"/>
        <w:rPr>
          <w:rFonts w:ascii="Courier New" w:eastAsia="DengXian" w:hAnsi="Courier New"/>
          <w:color w:val="C00000"/>
          <w:sz w:val="16"/>
          <w:szCs w:val="16"/>
          <w:lang w:val="en-US" w:eastAsia="zh-CN" w:bidi="ar"/>
        </w:rPr>
      </w:pPr>
      <w:bookmarkStart w:id="15" w:name="OLE_LINK12"/>
      <w:r>
        <w:rPr>
          <w:rFonts w:ascii="Courier New" w:eastAsia="DengXian" w:hAnsi="Courier New" w:hint="eastAsia"/>
          <w:color w:val="C00000"/>
          <w:sz w:val="16"/>
          <w:szCs w:val="16"/>
          <w:lang w:val="en-US" w:eastAsia="zh-CN" w:bidi="ar"/>
        </w:rPr>
        <w:t>SSBoffset   ENUMERATED {ffsTypeAndValue},     OPTIONAL</w:t>
      </w:r>
    </w:p>
    <w:bookmarkEnd w:id="15"/>
    <w:p w:rsidR="00130FD7" w:rsidRDefault="00085F92">
      <w:pPr>
        <w:pStyle w:val="NormalWeb"/>
        <w:shd w:val="clear" w:color="auto" w:fill="E6E6E6"/>
        <w:spacing w:before="0" w:beforeAutospacing="0" w:after="0" w:afterAutospacing="0"/>
        <w:ind w:firstLineChars="600" w:firstLine="960"/>
        <w:rPr>
          <w:rFonts w:ascii="Courier New" w:eastAsia="DengXian" w:hAnsi="Courier New"/>
          <w:color w:val="C00000"/>
          <w:sz w:val="16"/>
          <w:szCs w:val="16"/>
          <w:lang w:val="en-US" w:eastAsia="zh-CN" w:bidi="ar"/>
        </w:rPr>
      </w:pPr>
      <w:r>
        <w:rPr>
          <w:rFonts w:ascii="Courier New" w:eastAsia="DengXian" w:hAnsi="Courier New" w:hint="eastAsia"/>
          <w:color w:val="C00000"/>
          <w:sz w:val="16"/>
          <w:szCs w:val="16"/>
          <w:lang w:val="en-US" w:eastAsia="zh-CN" w:bidi="ar"/>
        </w:rPr>
        <w:t>}</w:t>
      </w:r>
    </w:p>
    <w:p w:rsidR="00130FD7" w:rsidRDefault="00085F92">
      <w:pPr>
        <w:pStyle w:val="NormalWeb"/>
        <w:shd w:val="clear" w:color="auto" w:fill="E6E6E6"/>
        <w:spacing w:before="0" w:beforeAutospacing="0" w:after="0" w:afterAutospacing="0"/>
        <w:rPr>
          <w:rFonts w:ascii="Courier New" w:eastAsia="DengXian" w:hAnsi="Courier New"/>
          <w:color w:val="808080"/>
          <w:sz w:val="16"/>
          <w:szCs w:val="16"/>
        </w:rPr>
      </w:pPr>
      <w:r>
        <w:rPr>
          <w:rFonts w:ascii="Courier New" w:eastAsia="DengXian" w:hAnsi="Courier New"/>
          <w:sz w:val="16"/>
          <w:szCs w:val="16"/>
          <w:lang w:val="en-US" w:eastAsia="zh-CN" w:bidi="ar"/>
        </w:rPr>
        <w:tab/>
      </w:r>
      <w:r>
        <w:rPr>
          <w:rFonts w:ascii="Courier New" w:eastAsia="DengXian" w:hAnsi="Courier New"/>
          <w:color w:val="808080"/>
          <w:sz w:val="16"/>
          <w:szCs w:val="16"/>
          <w:lang w:val="en-US" w:eastAsia="zh-CN" w:bidi="ar"/>
        </w:rPr>
        <w:t xml:space="preserve">-- The frequency domain offset between SSB and the overall resource block grid in number of subcarriers. </w:t>
      </w:r>
    </w:p>
    <w:p w:rsidR="00130FD7" w:rsidRDefault="00085F92">
      <w:pPr>
        <w:pStyle w:val="NormalWeb"/>
        <w:shd w:val="clear" w:color="auto" w:fill="E6E6E6"/>
        <w:spacing w:before="0" w:beforeAutospacing="0" w:after="0" w:afterAutospacing="0"/>
        <w:rPr>
          <w:rFonts w:ascii="Courier New" w:eastAsia="DengXian" w:hAnsi="Courier New"/>
          <w:color w:val="808080"/>
          <w:sz w:val="16"/>
          <w:szCs w:val="16"/>
        </w:rPr>
      </w:pPr>
      <w:r>
        <w:rPr>
          <w:rFonts w:ascii="Courier New" w:eastAsia="DengXian" w:hAnsi="Courier New"/>
          <w:sz w:val="16"/>
          <w:szCs w:val="16"/>
          <w:lang w:val="en-US" w:eastAsia="zh-CN" w:bidi="ar"/>
        </w:rPr>
        <w:tab/>
      </w:r>
      <w:r>
        <w:rPr>
          <w:rFonts w:ascii="Courier New" w:eastAsia="DengXian" w:hAnsi="Courier New"/>
          <w:color w:val="808080"/>
          <w:sz w:val="16"/>
          <w:szCs w:val="16"/>
          <w:lang w:val="en-US" w:eastAsia="zh-CN" w:bidi="ar"/>
        </w:rPr>
        <w:t>-- Absence of the field indicates that no offset is applied (offset = 0). See 38.211, section 7.4.3.1)</w:t>
      </w:r>
    </w:p>
    <w:p w:rsidR="00130FD7" w:rsidRDefault="00085F92">
      <w:pPr>
        <w:pStyle w:val="NormalWeb"/>
        <w:shd w:val="clear" w:color="auto" w:fill="E6E6E6"/>
        <w:spacing w:before="0" w:beforeAutospacing="0" w:after="0" w:afterAutospacing="0"/>
        <w:rPr>
          <w:rFonts w:ascii="Courier New" w:eastAsia="DengXian" w:hAnsi="Courier New"/>
          <w:sz w:val="16"/>
          <w:szCs w:val="16"/>
        </w:rPr>
      </w:pPr>
      <w:r>
        <w:rPr>
          <w:rFonts w:ascii="Courier New" w:eastAsia="DengXian" w:hAnsi="Courier New"/>
          <w:sz w:val="16"/>
          <w:szCs w:val="16"/>
          <w:lang w:val="en-US" w:eastAsia="zh-CN" w:bidi="ar"/>
        </w:rPr>
        <w:tab/>
        <w:t>ssb-SubcarrierOffset</w:t>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color w:val="993366"/>
          <w:sz w:val="16"/>
          <w:szCs w:val="16"/>
          <w:lang w:val="en-US" w:eastAsia="zh-CN" w:bidi="ar"/>
        </w:rPr>
        <w:t>INTEGER</w:t>
      </w:r>
      <w:r>
        <w:rPr>
          <w:rFonts w:ascii="Courier New" w:eastAsia="DengXian" w:hAnsi="Courier New"/>
          <w:sz w:val="16"/>
          <w:szCs w:val="16"/>
          <w:lang w:val="en-US" w:eastAsia="zh-CN" w:bidi="ar"/>
        </w:rPr>
        <w:t xml:space="preserve"> (1..15)</w:t>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color w:val="993366"/>
          <w:sz w:val="16"/>
          <w:szCs w:val="16"/>
          <w:lang w:val="en-US" w:eastAsia="zh-CN" w:bidi="ar"/>
        </w:rPr>
        <w:t>OPTIONAL</w:t>
      </w:r>
      <w:r>
        <w:rPr>
          <w:rFonts w:ascii="Courier New" w:eastAsia="DengXian" w:hAnsi="Courier New"/>
          <w:sz w:val="16"/>
          <w:szCs w:val="16"/>
          <w:lang w:val="en-US" w:eastAsia="zh-CN" w:bidi="ar"/>
        </w:rPr>
        <w:t>,</w:t>
      </w:r>
    </w:p>
    <w:p w:rsidR="00130FD7" w:rsidRDefault="00085F92">
      <w:pPr>
        <w:pStyle w:val="NormalWeb"/>
        <w:shd w:val="clear" w:color="auto" w:fill="E6E6E6"/>
        <w:spacing w:before="0" w:beforeAutospacing="0" w:after="0" w:afterAutospacing="0"/>
        <w:rPr>
          <w:rFonts w:ascii="Courier New" w:eastAsia="DengXian" w:hAnsi="Courier New"/>
          <w:color w:val="808080"/>
          <w:sz w:val="16"/>
          <w:szCs w:val="16"/>
        </w:rPr>
      </w:pPr>
      <w:r>
        <w:rPr>
          <w:rFonts w:ascii="Courier New" w:eastAsia="DengXian" w:hAnsi="Courier New"/>
          <w:sz w:val="16"/>
          <w:szCs w:val="16"/>
          <w:lang w:val="en-US" w:eastAsia="zh-CN" w:bidi="ar"/>
        </w:rPr>
        <w:tab/>
      </w:r>
      <w:r>
        <w:rPr>
          <w:rFonts w:ascii="Courier New" w:eastAsia="DengXian" w:hAnsi="Courier New"/>
          <w:color w:val="808080"/>
          <w:sz w:val="16"/>
          <w:szCs w:val="16"/>
          <w:lang w:val="en-US" w:eastAsia="zh-CN" w:bidi="ar"/>
        </w:rPr>
        <w:t xml:space="preserve">-- Absolute frequency position of the lowest subcarrier (point A) of the reference PRB (Common PRB 0). </w:t>
      </w:r>
    </w:p>
    <w:p w:rsidR="00130FD7" w:rsidRDefault="00085F92">
      <w:pPr>
        <w:pStyle w:val="NormalWeb"/>
        <w:shd w:val="clear" w:color="auto" w:fill="E6E6E6"/>
        <w:spacing w:before="0" w:beforeAutospacing="0" w:after="0" w:afterAutospacing="0"/>
        <w:rPr>
          <w:rFonts w:ascii="Courier New" w:eastAsia="DengXian" w:hAnsi="Courier New"/>
          <w:color w:val="808080"/>
          <w:sz w:val="16"/>
          <w:szCs w:val="16"/>
        </w:rPr>
      </w:pPr>
      <w:r>
        <w:rPr>
          <w:rFonts w:ascii="Courier New" w:eastAsia="DengXian" w:hAnsi="Courier New"/>
          <w:sz w:val="16"/>
          <w:szCs w:val="16"/>
          <w:lang w:val="en-US" w:eastAsia="zh-CN" w:bidi="ar"/>
        </w:rPr>
        <w:tab/>
      </w:r>
      <w:r>
        <w:rPr>
          <w:rFonts w:ascii="Courier New" w:eastAsia="DengXian" w:hAnsi="Courier New"/>
          <w:color w:val="808080"/>
          <w:sz w:val="16"/>
          <w:szCs w:val="16"/>
          <w:lang w:val="en-US" w:eastAsia="zh-CN" w:bidi="ar"/>
        </w:rPr>
        <w:t>-- Corresponds to L1 parameter 'offset-ref-low-scs-ref-PRB' (see 38.211, section FFS_Section)</w:t>
      </w:r>
    </w:p>
    <w:p w:rsidR="00130FD7" w:rsidRDefault="00085F92">
      <w:pPr>
        <w:pStyle w:val="NormalWeb"/>
        <w:shd w:val="clear" w:color="auto" w:fill="E6E6E6"/>
        <w:spacing w:before="0" w:beforeAutospacing="0" w:after="0" w:afterAutospacing="0"/>
        <w:rPr>
          <w:rFonts w:ascii="Courier New" w:eastAsia="DengXian" w:hAnsi="Courier New"/>
          <w:sz w:val="16"/>
          <w:szCs w:val="16"/>
        </w:rPr>
      </w:pPr>
      <w:r>
        <w:rPr>
          <w:rFonts w:ascii="Courier New" w:eastAsia="DengXian" w:hAnsi="Courier New"/>
          <w:sz w:val="16"/>
          <w:szCs w:val="16"/>
          <w:lang w:val="en-US" w:eastAsia="zh-CN" w:bidi="ar"/>
        </w:rPr>
        <w:tab/>
        <w:t>absoluteFrequencyPointA</w:t>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t>ARFCN-ValueNR</w:t>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color w:val="993366"/>
          <w:sz w:val="16"/>
          <w:szCs w:val="16"/>
          <w:lang w:val="en-US" w:eastAsia="zh-CN" w:bidi="ar"/>
        </w:rPr>
        <w:t>OPTIONAL</w:t>
      </w:r>
      <w:r>
        <w:rPr>
          <w:rFonts w:ascii="Courier New" w:eastAsia="DengXian" w:hAnsi="Courier New"/>
          <w:sz w:val="16"/>
          <w:szCs w:val="16"/>
          <w:lang w:val="en-US" w:eastAsia="zh-CN" w:bidi="ar"/>
        </w:rPr>
        <w:t>,</w:t>
      </w:r>
    </w:p>
    <w:p w:rsidR="00130FD7" w:rsidRDefault="00085F92">
      <w:pPr>
        <w:pStyle w:val="NormalWeb"/>
        <w:shd w:val="clear" w:color="auto" w:fill="E6E6E6"/>
        <w:spacing w:before="0" w:beforeAutospacing="0" w:after="0" w:afterAutospacing="0"/>
        <w:rPr>
          <w:rFonts w:ascii="Courier New" w:eastAsia="DengXian" w:hAnsi="Courier New"/>
          <w:sz w:val="16"/>
          <w:szCs w:val="16"/>
        </w:rPr>
      </w:pPr>
      <w:r>
        <w:rPr>
          <w:rFonts w:ascii="Courier New" w:eastAsia="DengXian" w:hAnsi="Courier New"/>
          <w:sz w:val="16"/>
          <w:szCs w:val="16"/>
          <w:lang w:val="en-US" w:eastAsia="zh-CN" w:bidi="ar"/>
        </w:rPr>
        <w:t xml:space="preserve"> </w:t>
      </w:r>
    </w:p>
    <w:p w:rsidR="00130FD7" w:rsidRDefault="00085F92">
      <w:pPr>
        <w:pStyle w:val="NormalWeb"/>
        <w:shd w:val="clear" w:color="auto" w:fill="E6E6E6"/>
        <w:spacing w:before="0" w:beforeAutospacing="0" w:after="0" w:afterAutospacing="0"/>
        <w:rPr>
          <w:rFonts w:ascii="Courier New" w:eastAsia="DengXian" w:hAnsi="Courier New"/>
          <w:color w:val="808080"/>
          <w:sz w:val="16"/>
          <w:szCs w:val="16"/>
        </w:rPr>
      </w:pPr>
      <w:r>
        <w:rPr>
          <w:rFonts w:ascii="Courier New" w:eastAsia="DengXian" w:hAnsi="Courier New"/>
          <w:sz w:val="16"/>
          <w:szCs w:val="16"/>
          <w:lang w:val="en-US" w:eastAsia="zh-CN" w:bidi="ar"/>
        </w:rPr>
        <w:tab/>
      </w:r>
      <w:r>
        <w:rPr>
          <w:rFonts w:ascii="Courier New" w:eastAsia="DengXian" w:hAnsi="Courier New"/>
          <w:color w:val="808080"/>
          <w:sz w:val="16"/>
          <w:szCs w:val="16"/>
          <w:lang w:val="en-US" w:eastAsia="zh-CN" w:bidi="ar"/>
        </w:rPr>
        <w:t>-- A set of virtual carriers for different subcarrier spacings (numerologies). Defined in relation to Point A.</w:t>
      </w:r>
    </w:p>
    <w:p w:rsidR="00130FD7" w:rsidRDefault="00085F92">
      <w:pPr>
        <w:pStyle w:val="NormalWeb"/>
        <w:shd w:val="clear" w:color="auto" w:fill="E6E6E6"/>
        <w:spacing w:before="0" w:beforeAutospacing="0" w:after="0" w:afterAutospacing="0"/>
        <w:rPr>
          <w:rFonts w:ascii="Courier New" w:eastAsia="DengXian" w:hAnsi="Courier New"/>
          <w:color w:val="808080"/>
          <w:sz w:val="16"/>
          <w:szCs w:val="16"/>
        </w:rPr>
      </w:pPr>
      <w:r>
        <w:rPr>
          <w:rFonts w:ascii="Courier New" w:eastAsia="DengXian" w:hAnsi="Courier New"/>
          <w:sz w:val="16"/>
          <w:szCs w:val="16"/>
          <w:lang w:val="en-US" w:eastAsia="zh-CN" w:bidi="ar"/>
        </w:rPr>
        <w:tab/>
      </w:r>
      <w:r>
        <w:rPr>
          <w:rFonts w:ascii="Courier New" w:eastAsia="DengXian" w:hAnsi="Courier New"/>
          <w:color w:val="808080"/>
          <w:sz w:val="16"/>
          <w:szCs w:val="16"/>
          <w:lang w:val="en-US" w:eastAsia="zh-CN" w:bidi="ar"/>
        </w:rPr>
        <w:t>-- Corresponds to L1 parameter 'offset-pointA-set' (see 38.211, section FFS_Section)</w:t>
      </w:r>
    </w:p>
    <w:p w:rsidR="00130FD7" w:rsidRDefault="00085F92">
      <w:pPr>
        <w:pStyle w:val="NormalWeb"/>
        <w:shd w:val="clear" w:color="auto" w:fill="E6E6E6"/>
        <w:spacing w:before="0" w:beforeAutospacing="0" w:after="0" w:afterAutospacing="0"/>
        <w:rPr>
          <w:rFonts w:ascii="Courier New" w:eastAsia="DengXian" w:hAnsi="Courier New"/>
          <w:sz w:val="16"/>
          <w:szCs w:val="16"/>
        </w:rPr>
      </w:pPr>
      <w:r>
        <w:rPr>
          <w:rFonts w:ascii="Courier New" w:eastAsia="DengXian" w:hAnsi="Courier New"/>
          <w:sz w:val="16"/>
          <w:szCs w:val="16"/>
          <w:lang w:val="en-US" w:eastAsia="zh-CN" w:bidi="ar"/>
        </w:rPr>
        <w:tab/>
        <w:t>scs-SpecificCarriers</w:t>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sz w:val="16"/>
          <w:szCs w:val="16"/>
          <w:lang w:val="en-US" w:eastAsia="zh-CN" w:bidi="ar"/>
        </w:rPr>
        <w:tab/>
      </w:r>
      <w:r>
        <w:rPr>
          <w:rFonts w:ascii="Courier New" w:eastAsia="DengXian" w:hAnsi="Courier New"/>
          <w:color w:val="993366"/>
          <w:sz w:val="16"/>
          <w:szCs w:val="16"/>
          <w:lang w:val="en-US" w:eastAsia="zh-CN" w:bidi="ar"/>
        </w:rPr>
        <w:t>SEQUENCE</w:t>
      </w:r>
      <w:r>
        <w:rPr>
          <w:rFonts w:ascii="Courier New" w:eastAsia="DengXian" w:hAnsi="Courier New"/>
          <w:sz w:val="16"/>
          <w:szCs w:val="16"/>
          <w:lang w:val="en-US" w:eastAsia="zh-CN" w:bidi="ar"/>
        </w:rPr>
        <w:t xml:space="preserve"> (</w:t>
      </w:r>
      <w:r>
        <w:rPr>
          <w:rFonts w:ascii="Courier New" w:eastAsia="DengXian" w:hAnsi="Courier New"/>
          <w:color w:val="993366"/>
          <w:sz w:val="16"/>
          <w:szCs w:val="16"/>
          <w:lang w:val="en-US" w:eastAsia="zh-CN" w:bidi="ar"/>
        </w:rPr>
        <w:t>SIZE</w:t>
      </w:r>
      <w:r>
        <w:rPr>
          <w:rFonts w:ascii="Courier New" w:eastAsia="DengXian" w:hAnsi="Courier New"/>
          <w:sz w:val="16"/>
          <w:szCs w:val="16"/>
          <w:lang w:val="en-US" w:eastAsia="zh-CN" w:bidi="ar"/>
        </w:rPr>
        <w:t xml:space="preserve"> (1..ffsValue)) OF SCS-SpecificVirtualCarrier,</w:t>
      </w:r>
    </w:p>
    <w:p w:rsidR="00130FD7" w:rsidRDefault="00085F92">
      <w:pPr>
        <w:pStyle w:val="NormalWeb"/>
        <w:shd w:val="clear" w:color="auto" w:fill="E6E6E6"/>
        <w:spacing w:before="0" w:beforeAutospacing="0" w:after="0" w:afterAutospacing="0"/>
        <w:rPr>
          <w:rFonts w:ascii="Courier New" w:eastAsia="DengXian" w:hAnsi="Courier New"/>
          <w:sz w:val="16"/>
          <w:szCs w:val="16"/>
        </w:rPr>
      </w:pPr>
      <w:r>
        <w:rPr>
          <w:rFonts w:ascii="Courier New" w:eastAsia="DengXian" w:hAnsi="Courier New"/>
          <w:sz w:val="16"/>
          <w:szCs w:val="16"/>
          <w:lang w:val="en-US" w:eastAsia="zh-CN" w:bidi="ar"/>
        </w:rPr>
        <w:tab/>
        <w:t>...</w:t>
      </w:r>
    </w:p>
    <w:p w:rsidR="00130FD7" w:rsidRDefault="00085F92">
      <w:pPr>
        <w:pStyle w:val="NormalWeb"/>
        <w:shd w:val="clear" w:color="auto" w:fill="E6E6E6"/>
        <w:spacing w:before="0" w:beforeAutospacing="0" w:after="0" w:afterAutospacing="0"/>
        <w:rPr>
          <w:rFonts w:ascii="Courier New" w:eastAsia="DengXian" w:hAnsi="Courier New"/>
          <w:sz w:val="16"/>
          <w:szCs w:val="16"/>
        </w:rPr>
      </w:pPr>
      <w:r>
        <w:rPr>
          <w:rFonts w:ascii="Courier New" w:eastAsia="DengXian" w:hAnsi="Courier New"/>
          <w:sz w:val="16"/>
          <w:szCs w:val="16"/>
          <w:lang w:val="en-US" w:eastAsia="zh-CN" w:bidi="ar"/>
        </w:rPr>
        <w:t>}</w:t>
      </w:r>
    </w:p>
    <w:p w:rsidR="00130FD7" w:rsidRDefault="00085F92">
      <w:pPr>
        <w:pStyle w:val="NormalWeb"/>
        <w:shd w:val="clear" w:color="auto" w:fill="E6E6E6"/>
        <w:spacing w:before="0" w:beforeAutospacing="0" w:after="0" w:afterAutospacing="0"/>
        <w:rPr>
          <w:rFonts w:ascii="Courier New" w:eastAsia="DengXian" w:hAnsi="Courier New"/>
          <w:sz w:val="16"/>
          <w:szCs w:val="16"/>
        </w:rPr>
      </w:pPr>
      <w:r>
        <w:rPr>
          <w:rFonts w:ascii="Courier New" w:eastAsia="DengXian" w:hAnsi="Courier New"/>
          <w:sz w:val="16"/>
          <w:szCs w:val="16"/>
          <w:lang w:val="en-US" w:eastAsia="zh-CN" w:bidi="ar"/>
        </w:rPr>
        <w:t xml:space="preserve"> </w:t>
      </w:r>
    </w:p>
    <w:p w:rsidR="00130FD7" w:rsidRDefault="00085F92">
      <w:pPr>
        <w:pStyle w:val="NormalWeb"/>
        <w:shd w:val="clear" w:color="auto" w:fill="E6E6E6"/>
        <w:spacing w:before="0" w:beforeAutospacing="0" w:after="0" w:afterAutospacing="0"/>
        <w:rPr>
          <w:rFonts w:ascii="Courier New" w:eastAsia="MS Mincho" w:hAnsi="Courier New"/>
          <w:color w:val="808080"/>
          <w:sz w:val="16"/>
          <w:szCs w:val="16"/>
        </w:rPr>
      </w:pPr>
      <w:r>
        <w:rPr>
          <w:rFonts w:ascii="Courier New" w:eastAsia="DengXian" w:hAnsi="Courier New"/>
          <w:color w:val="808080"/>
          <w:sz w:val="16"/>
          <w:szCs w:val="16"/>
          <w:lang w:val="en-US" w:eastAsia="zh-CN" w:bidi="ar"/>
        </w:rPr>
        <w:t>-- TAG-FREQUENCY-INFO-UL-STOP</w:t>
      </w:r>
    </w:p>
    <w:p w:rsidR="00130FD7" w:rsidRDefault="00085F92">
      <w:pPr>
        <w:pStyle w:val="NormalWeb"/>
        <w:shd w:val="clear" w:color="auto" w:fill="E6E6E6"/>
        <w:spacing w:before="0" w:beforeAutospacing="0" w:after="0" w:afterAutospacing="0"/>
        <w:rPr>
          <w:rFonts w:ascii="Courier New" w:eastAsia="DengXian" w:hAnsi="Courier New"/>
          <w:sz w:val="16"/>
          <w:szCs w:val="16"/>
        </w:rPr>
      </w:pPr>
      <w:r>
        <w:rPr>
          <w:rFonts w:ascii="Courier New" w:eastAsia="MS Mincho" w:hAnsi="Courier New"/>
          <w:color w:val="808080"/>
          <w:sz w:val="16"/>
          <w:szCs w:val="16"/>
          <w:lang w:val="en-US" w:eastAsia="zh-CN" w:bidi="ar"/>
        </w:rPr>
        <w:t>-- ASN1STOP</w:t>
      </w:r>
    </w:p>
    <w:p w:rsidR="00130FD7" w:rsidRDefault="00130FD7">
      <w:pPr>
        <w:sectPr w:rsidR="00130FD7">
          <w:pgSz w:w="16838" w:h="11906" w:orient="landscape"/>
          <w:pgMar w:top="851" w:right="1440" w:bottom="1274" w:left="1440" w:header="851" w:footer="992" w:gutter="0"/>
          <w:cols w:space="720"/>
          <w:docGrid w:type="lines" w:linePitch="312"/>
        </w:sectPr>
      </w:pPr>
    </w:p>
    <w:p w:rsidR="00130FD7" w:rsidRDefault="00085F92">
      <w:pPr>
        <w:rPr>
          <w:rFonts w:eastAsia="SimSun"/>
          <w:b/>
          <w:bCs/>
          <w:color w:val="000000"/>
        </w:rPr>
      </w:pPr>
      <w:r>
        <w:rPr>
          <w:rFonts w:eastAsia="SimSun" w:hint="eastAsia"/>
          <w:b/>
          <w:bCs/>
          <w:color w:val="000000"/>
        </w:rPr>
        <w:t xml:space="preserve">Proposal 7: Adopt one of the above two alternatives (e.g. </w:t>
      </w:r>
      <w:r>
        <w:rPr>
          <w:rFonts w:hint="eastAsia"/>
          <w:b/>
          <w:bCs/>
        </w:rPr>
        <w:t>a choice structure or a unified structure</w:t>
      </w:r>
      <w:r>
        <w:rPr>
          <w:rFonts w:eastAsia="SimSun" w:hint="eastAsia"/>
          <w:b/>
          <w:bCs/>
          <w:color w:val="000000"/>
        </w:rPr>
        <w:t>) to configure the DL carrier of the serving cell.</w:t>
      </w:r>
    </w:p>
    <w:p w:rsidR="00130FD7" w:rsidRDefault="00085F92">
      <w:pPr>
        <w:rPr>
          <w:rFonts w:eastAsia="SimSun"/>
          <w:color w:val="000000"/>
        </w:rPr>
      </w:pPr>
      <w:r>
        <w:rPr>
          <w:rFonts w:hint="eastAsia"/>
        </w:rPr>
        <w:t>It is agreed at the very beginning that the cell selection and reselection in NR will take the mech</w:t>
      </w:r>
      <w:r>
        <w:t>a</w:t>
      </w:r>
      <w:r>
        <w:rPr>
          <w:rFonts w:hint="eastAsia"/>
        </w:rPr>
        <w:t xml:space="preserve">nism in E-UTRAN as a baseline. And the first major update has been captured in </w:t>
      </w:r>
      <w:r>
        <w:rPr>
          <w:rFonts w:hint="eastAsia"/>
        </w:rPr>
        <w:fldChar w:fldCharType="begin"/>
      </w:r>
      <w:r>
        <w:rPr>
          <w:rFonts w:hint="eastAsia"/>
        </w:rPr>
        <w:instrText xml:space="preserve"> REF _Ref804 \n \h </w:instrText>
      </w:r>
      <w:r>
        <w:rPr>
          <w:rFonts w:hint="eastAsia"/>
        </w:rPr>
      </w:r>
      <w:r>
        <w:rPr>
          <w:rFonts w:hint="eastAsia"/>
        </w:rPr>
        <w:fldChar w:fldCharType="separate"/>
      </w:r>
      <w:r>
        <w:rPr>
          <w:rFonts w:hint="eastAsia"/>
        </w:rPr>
        <w:t>[3]</w:t>
      </w:r>
      <w:r>
        <w:rPr>
          <w:rFonts w:hint="eastAsia"/>
        </w:rPr>
        <w:fldChar w:fldCharType="end"/>
      </w:r>
      <w:r>
        <w:rPr>
          <w:rFonts w:hint="eastAsia"/>
        </w:rPr>
        <w:t xml:space="preserve"> after the email discussion </w:t>
      </w:r>
      <w:r>
        <w:rPr>
          <w:rFonts w:hint="eastAsia"/>
        </w:rPr>
        <w:fldChar w:fldCharType="begin"/>
      </w:r>
      <w:r>
        <w:rPr>
          <w:rFonts w:hint="eastAsia"/>
        </w:rPr>
        <w:instrText xml:space="preserve"> REF _Ref853 \n \h </w:instrText>
      </w:r>
      <w:r>
        <w:rPr>
          <w:rFonts w:hint="eastAsia"/>
        </w:rPr>
      </w:r>
      <w:r>
        <w:rPr>
          <w:rFonts w:hint="eastAsia"/>
        </w:rPr>
        <w:fldChar w:fldCharType="separate"/>
      </w:r>
      <w:r>
        <w:rPr>
          <w:rFonts w:hint="eastAsia"/>
        </w:rPr>
        <w:t>[4]</w:t>
      </w:r>
      <w:r>
        <w:rPr>
          <w:rFonts w:hint="eastAsia"/>
        </w:rPr>
        <w:fldChar w:fldCharType="end"/>
      </w:r>
      <w:r>
        <w:rPr>
          <w:rFonts w:hint="eastAsia"/>
        </w:rPr>
        <w:t>. For instance, in NR, the intra-frequency and equal prior</w:t>
      </w:r>
      <w:r>
        <w:t>i</w:t>
      </w:r>
      <w:r>
        <w:rPr>
          <w:rFonts w:hint="eastAsia"/>
        </w:rPr>
        <w:t>ty inter-frequency resel</w:t>
      </w:r>
      <w:r>
        <w:t>e</w:t>
      </w:r>
      <w:r>
        <w:rPr>
          <w:rFonts w:hint="eastAsia"/>
        </w:rPr>
        <w:t>ction is based on cell ranking, while the different priority inter-frequency reselection is based on absolute priorities just like in E-UTRAN. With the introduction of wideband carrier in NR, the question is how to configure intra-frequency and inter-frequency measurement in the system informat</w:t>
      </w:r>
      <w:r>
        <w:t>i</w:t>
      </w:r>
      <w:r>
        <w:rPr>
          <w:rFonts w:hint="eastAsia"/>
        </w:rPr>
        <w:t>on for an IDLE/INACTIVE UE.</w:t>
      </w:r>
    </w:p>
    <w:p w:rsidR="00130FD7" w:rsidRDefault="00085F92">
      <w:pPr>
        <w:rPr>
          <w:rFonts w:eastAsia="SimSun"/>
          <w:color w:val="000000"/>
        </w:rPr>
      </w:pPr>
      <w:r>
        <w:rPr>
          <w:rFonts w:eastAsia="SimSun" w:hint="eastAsia"/>
          <w:color w:val="000000"/>
        </w:rPr>
        <w:t>At RAN2#99bis, it is agreed that when operating with wideband carrier, each SSB which needs to be measured is configured as an individual MO:</w:t>
      </w:r>
    </w:p>
    <w:p w:rsidR="00130FD7" w:rsidRDefault="00085F92">
      <w:pPr>
        <w:numPr>
          <w:ilvl w:val="0"/>
          <w:numId w:val="7"/>
        </w:numPr>
        <w:spacing w:after="0" w:line="260" w:lineRule="auto"/>
        <w:ind w:left="726" w:hanging="363"/>
        <w:rPr>
          <w:i/>
          <w:iCs/>
          <w:szCs w:val="20"/>
        </w:rPr>
      </w:pPr>
      <w:r>
        <w:rPr>
          <w:rFonts w:hint="eastAsia"/>
          <w:i/>
          <w:iCs/>
          <w:szCs w:val="20"/>
          <w:lang w:val="en-GB"/>
        </w:rPr>
        <w:t>Each SS block frequency which needs to be measured by the UE should be configured as individual measurement object (i.e. one measurement object corresponds to a single SS block frequency).</w:t>
      </w:r>
    </w:p>
    <w:p w:rsidR="00130FD7" w:rsidRDefault="00085F92">
      <w:r>
        <w:rPr>
          <w:rFonts w:hint="eastAsia"/>
        </w:rPr>
        <w:t>In addition, at last RAN2 meeting, it is agreed that:</w:t>
      </w:r>
    </w:p>
    <w:p w:rsidR="00130FD7" w:rsidRDefault="00085F92">
      <w:pPr>
        <w:numPr>
          <w:ilvl w:val="0"/>
          <w:numId w:val="7"/>
        </w:numPr>
        <w:spacing w:after="0" w:line="260" w:lineRule="auto"/>
        <w:ind w:left="726" w:hanging="363"/>
        <w:rPr>
          <w:i/>
          <w:iCs/>
          <w:szCs w:val="20"/>
        </w:rPr>
      </w:pPr>
      <w:r>
        <w:rPr>
          <w:rFonts w:hint="eastAsia"/>
          <w:i/>
          <w:iCs/>
          <w:szCs w:val="20"/>
          <w:lang w:val="en-GB"/>
        </w:rPr>
        <w:t>BWPs have no specification impact to cell selection and reselection. Cell selection and reselection is based on SSB.</w:t>
      </w:r>
    </w:p>
    <w:p w:rsidR="00130FD7" w:rsidRDefault="00085F92">
      <w:r>
        <w:rPr>
          <w:rFonts w:hint="eastAsia"/>
        </w:rPr>
        <w:t>Given the above, just as what have agreed for CONNECTD state, in IDLE/INACTIVE state, each SSB freqeuncy which needs to be measured by the UE should be configured as individual measurement frequency. And with the introduction of CD-SSB, the definition of intra-frequency and inter-frequency measurement should be given based on the CD-SSB. In other words, each SSB frequency which needs to be measured by UE should be configured as individual frequency in the system information. SSB frequency with both the same center frequency and subcarrier spacing as the CD-SSB should be configured as intra-frequency measurement in the system information. While SSB frequency with either different center frequency or different subcarrier spacing compared to the CD-SSB should be configured as inter-frequency measurement in the system information.</w:t>
      </w:r>
    </w:p>
    <w:p w:rsidR="00130FD7" w:rsidRDefault="00085F92">
      <w:pPr>
        <w:rPr>
          <w:rFonts w:eastAsia="SimSun"/>
          <w:b/>
          <w:bCs/>
          <w:color w:val="000000"/>
        </w:rPr>
      </w:pPr>
      <w:r>
        <w:rPr>
          <w:rFonts w:eastAsia="SimSun" w:hint="eastAsia"/>
          <w:b/>
          <w:bCs/>
          <w:color w:val="000000"/>
        </w:rPr>
        <w:t>Proposal 8: In IDLE/INACTIVE state, each SSB frequency which needs to be measured by UE should be configured as individual frequency in the system information.</w:t>
      </w:r>
    </w:p>
    <w:p w:rsidR="00130FD7" w:rsidRDefault="00085F92">
      <w:pPr>
        <w:rPr>
          <w:rFonts w:eastAsia="SimSun"/>
          <w:b/>
          <w:bCs/>
          <w:color w:val="000000"/>
        </w:rPr>
      </w:pPr>
      <w:bookmarkStart w:id="16" w:name="OLE_LINK5"/>
      <w:r>
        <w:rPr>
          <w:rFonts w:eastAsia="SimSun" w:hint="eastAsia"/>
          <w:b/>
          <w:bCs/>
          <w:color w:val="000000"/>
        </w:rPr>
        <w:t xml:space="preserve">Proposal 9: In IDLE/INACTIVE, </w:t>
      </w:r>
      <w:bookmarkStart w:id="17" w:name="OLE_LINK2"/>
      <w:r>
        <w:rPr>
          <w:rFonts w:eastAsia="SimSun" w:hint="eastAsia"/>
          <w:b/>
          <w:bCs/>
          <w:color w:val="000000"/>
        </w:rPr>
        <w:t>SSB frequency with both the same center frequency and subcarrier spacing as the CD-SSB should be configured as intra-frequency measurement in the system information. While SSB frequency with either different center frequency or different subcarrier spacing compared to the CD-SSB should be configured as inter-frequency measurement in the system information</w:t>
      </w:r>
      <w:bookmarkEnd w:id="17"/>
      <w:r>
        <w:rPr>
          <w:rFonts w:eastAsia="SimSun" w:hint="eastAsia"/>
          <w:b/>
          <w:bCs/>
          <w:color w:val="000000"/>
        </w:rPr>
        <w:t>.</w:t>
      </w:r>
    </w:p>
    <w:bookmarkEnd w:id="16"/>
    <w:p w:rsidR="00130FD7" w:rsidRDefault="00085F92">
      <w:r>
        <w:rPr>
          <w:rFonts w:hint="eastAsia"/>
        </w:rPr>
        <w:t>As classif</w:t>
      </w:r>
      <w:r>
        <w:t>i</w:t>
      </w:r>
      <w:r>
        <w:rPr>
          <w:rFonts w:hint="eastAsia"/>
        </w:rPr>
        <w:t>ed above, there are three types of SSBs, CD-SSB (Type1) and non-CD-SSB (Type2 or Type3). As analyzed above, Type3 SSB is mainly introduced for the purpose of CONNECTED state measurement. So from this perspective, it doesn</w:t>
      </w:r>
      <w:r>
        <w:t>’</w:t>
      </w:r>
      <w:r>
        <w:rPr>
          <w:rFonts w:hint="eastAsia"/>
        </w:rPr>
        <w:t>t make sense to let IDLE/INACTIVE UE to detect and measure Type3 SSB. In other words, there</w:t>
      </w:r>
      <w:r>
        <w:t>’</w:t>
      </w:r>
      <w:r>
        <w:rPr>
          <w:rFonts w:hint="eastAsia"/>
        </w:rPr>
        <w:t xml:space="preserve">s no need to configure Type3 SSB </w:t>
      </w:r>
      <w:r w:rsidR="00BE2ADD">
        <w:t>frequency</w:t>
      </w:r>
      <w:r>
        <w:rPr>
          <w:rFonts w:hint="eastAsia"/>
        </w:rPr>
        <w:t xml:space="preserve"> in the system information for measurement. While for Type2 SSB, without associated RMSI, the UE can</w:t>
      </w:r>
      <w:r>
        <w:t>’</w:t>
      </w:r>
      <w:r>
        <w:rPr>
          <w:rFonts w:hint="eastAsia"/>
        </w:rPr>
        <w:t>t select and camp on the cell. And if there</w:t>
      </w:r>
      <w:r>
        <w:t>’</w:t>
      </w:r>
      <w:r w:rsidR="004C55F1">
        <w:rPr>
          <w:rFonts w:hint="eastAsia"/>
        </w:rPr>
        <w:t>s an explicit signa</w:t>
      </w:r>
      <w:r>
        <w:rPr>
          <w:rFonts w:hint="eastAsia"/>
        </w:rPr>
        <w:t xml:space="preserve">ling of the next CD-SSB within Type2 SSB, the UE may be redirected to the next CD-SSB for cell reselection. </w:t>
      </w:r>
      <w:r>
        <w:rPr>
          <w:rFonts w:hint="eastAsia"/>
          <w:u w:val="single"/>
        </w:rPr>
        <w:t xml:space="preserve">The </w:t>
      </w:r>
      <w:r>
        <w:rPr>
          <w:u w:val="single"/>
        </w:rPr>
        <w:t>“</w:t>
      </w:r>
      <w:r>
        <w:rPr>
          <w:rFonts w:hint="eastAsia"/>
          <w:u w:val="single"/>
        </w:rPr>
        <w:t>redirection</w:t>
      </w:r>
      <w:r>
        <w:rPr>
          <w:u w:val="single"/>
        </w:rPr>
        <w:t>”</w:t>
      </w:r>
      <w:r>
        <w:rPr>
          <w:rFonts w:hint="eastAsia"/>
          <w:u w:val="single"/>
        </w:rPr>
        <w:t xml:space="preserve"> is anyhow an additional mechanism besides the absolute priority based inter-</w:t>
      </w:r>
      <w:r w:rsidR="002A32F9">
        <w:rPr>
          <w:u w:val="single"/>
        </w:rPr>
        <w:t>frequency</w:t>
      </w:r>
      <w:r>
        <w:rPr>
          <w:rFonts w:hint="eastAsia"/>
          <w:u w:val="single"/>
        </w:rPr>
        <w:t xml:space="preserve"> reselection. With the introduction of this new </w:t>
      </w:r>
      <w:r>
        <w:rPr>
          <w:u w:val="single"/>
        </w:rPr>
        <w:t>“</w:t>
      </w:r>
      <w:r>
        <w:rPr>
          <w:rFonts w:hint="eastAsia"/>
          <w:u w:val="single"/>
        </w:rPr>
        <w:t>redirection</w:t>
      </w:r>
      <w:r>
        <w:rPr>
          <w:u w:val="single"/>
        </w:rPr>
        <w:t>”</w:t>
      </w:r>
      <w:r>
        <w:rPr>
          <w:rFonts w:hint="eastAsia"/>
          <w:u w:val="single"/>
        </w:rPr>
        <w:t xml:space="preserve"> mechanism, the agreement made at last RAN2 meeting (</w:t>
      </w:r>
      <w:r>
        <w:rPr>
          <w:rFonts w:hint="eastAsia"/>
          <w:i/>
          <w:iCs/>
          <w:szCs w:val="20"/>
          <w:u w:val="single"/>
          <w:lang w:val="en-GB"/>
        </w:rPr>
        <w:t>BWPs have no specification impact to cell selection and reselection. Cell selection and reselection is based on SSB</w:t>
      </w:r>
      <w:r>
        <w:rPr>
          <w:rFonts w:hint="eastAsia"/>
          <w:u w:val="single"/>
        </w:rPr>
        <w:t>) is not true anymore. Meanwhile, the impact on the absolute priority based inter-frequency reselection should be carefully evaluated too</w:t>
      </w:r>
      <w:r>
        <w:rPr>
          <w:rFonts w:hint="eastAsia"/>
        </w:rPr>
        <w:t xml:space="preserve">. </w:t>
      </w:r>
    </w:p>
    <w:p w:rsidR="00130FD7" w:rsidRDefault="00085F92">
      <w:r>
        <w:rPr>
          <w:rFonts w:hint="eastAsia"/>
        </w:rPr>
        <w:t>Another question should be clarified is that, for the SSB frequency on sync raster, whether SSB with RMSI and SSB w/o RMSI can be configured within this single SSB frequency? If such configurat</w:t>
      </w:r>
      <w:r>
        <w:t>i</w:t>
      </w:r>
      <w:r>
        <w:rPr>
          <w:rFonts w:hint="eastAsia"/>
        </w:rPr>
        <w:t xml:space="preserve">on is allowed and the </w:t>
      </w:r>
      <w:r>
        <w:t>“</w:t>
      </w:r>
      <w:r>
        <w:rPr>
          <w:rFonts w:hint="eastAsia"/>
        </w:rPr>
        <w:t>next CD-SSB</w:t>
      </w:r>
      <w:r>
        <w:t>”</w:t>
      </w:r>
      <w:r>
        <w:rPr>
          <w:rFonts w:hint="eastAsia"/>
        </w:rPr>
        <w:t xml:space="preserve"> indication in the SSB without RMSI is used for cell reselection redirection, besides the issue indicated above for Type2 SSB, there will be the risk of Ping-Pong issue as analyzed by </w:t>
      </w:r>
      <w:r w:rsidR="004C55F1">
        <w:t>VIVO</w:t>
      </w:r>
      <w:r>
        <w:rPr>
          <w:rFonts w:hint="eastAsia"/>
        </w:rPr>
        <w:fldChar w:fldCharType="begin"/>
      </w:r>
      <w:r>
        <w:rPr>
          <w:rFonts w:hint="eastAsia"/>
        </w:rPr>
        <w:instrText xml:space="preserve"> REF _Ref13062 \n \h </w:instrText>
      </w:r>
      <w:r>
        <w:rPr>
          <w:rFonts w:hint="eastAsia"/>
        </w:rPr>
      </w:r>
      <w:r>
        <w:rPr>
          <w:rFonts w:hint="eastAsia"/>
        </w:rPr>
        <w:fldChar w:fldCharType="separate"/>
      </w:r>
      <w:r>
        <w:rPr>
          <w:rFonts w:hint="eastAsia"/>
        </w:rPr>
        <w:t>[5]</w:t>
      </w:r>
      <w:r>
        <w:rPr>
          <w:rFonts w:hint="eastAsia"/>
        </w:rPr>
        <w:fldChar w:fldCharType="end"/>
      </w:r>
      <w:r>
        <w:rPr>
          <w:rFonts w:hint="eastAsia"/>
        </w:rPr>
        <w:t xml:space="preserve">. </w:t>
      </w:r>
    </w:p>
    <w:p w:rsidR="00130FD7" w:rsidRDefault="00085F92">
      <w:r>
        <w:rPr>
          <w:rFonts w:hint="eastAsia"/>
        </w:rPr>
        <w:t>Given the above, we kindly ask RAN2 to confirm:</w:t>
      </w:r>
    </w:p>
    <w:p w:rsidR="00130FD7" w:rsidRDefault="00085F92">
      <w:pPr>
        <w:rPr>
          <w:rFonts w:eastAsia="SimSun"/>
          <w:b/>
          <w:bCs/>
          <w:color w:val="000000"/>
        </w:rPr>
      </w:pPr>
      <w:bookmarkStart w:id="18" w:name="OLE_LINK6"/>
      <w:r>
        <w:rPr>
          <w:rFonts w:eastAsia="SimSun" w:hint="eastAsia"/>
          <w:b/>
          <w:bCs/>
          <w:color w:val="000000"/>
        </w:rPr>
        <w:t>Proposal 10: RAN2 is kindly asked to confirm whether SSB frequency that is on the sync raster but without RMSI should be configured in the system information for cell reselection.</w:t>
      </w:r>
    </w:p>
    <w:p w:rsidR="00130FD7" w:rsidRDefault="00085F92">
      <w:pPr>
        <w:rPr>
          <w:lang w:val="en-GB"/>
        </w:rPr>
      </w:pPr>
      <w:r>
        <w:rPr>
          <w:rFonts w:eastAsia="SimSun" w:hint="eastAsia"/>
          <w:b/>
          <w:bCs/>
          <w:color w:val="000000"/>
        </w:rPr>
        <w:t>Proposal 11: RAN2 is kindly asked to clarify whether SSB with RMSI and SSB w/o RMSI can be configured within the single SSB frequency simultaneously.</w:t>
      </w:r>
      <w:bookmarkEnd w:id="18"/>
    </w:p>
    <w:p w:rsidR="00130FD7" w:rsidRDefault="00085F92">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130FD7" w:rsidRDefault="00085F92">
      <w:r>
        <w:t xml:space="preserve">In this contribution, </w:t>
      </w:r>
      <w:r>
        <w:rPr>
          <w:rFonts w:eastAsia="SimSun" w:hint="eastAsia"/>
        </w:rPr>
        <w:t>further clarification on the usage of SSB is given both for IDLE/INACTIVE state and CONNECTED state</w:t>
      </w:r>
      <w:r>
        <w:rPr>
          <w:rFonts w:hint="eastAsia"/>
        </w:rPr>
        <w:t xml:space="preserve"> with the following observations and proposals:</w:t>
      </w:r>
    </w:p>
    <w:p w:rsidR="00130FD7" w:rsidRDefault="00085F92">
      <w:r>
        <w:rPr>
          <w:rFonts w:hint="eastAsia"/>
        </w:rPr>
        <w:t>Observations:</w:t>
      </w:r>
    </w:p>
    <w:p w:rsidR="00130FD7" w:rsidRDefault="00085F92">
      <w:pPr>
        <w:rPr>
          <w:b/>
          <w:bCs/>
        </w:rPr>
      </w:pPr>
      <w:r>
        <w:rPr>
          <w:rFonts w:hint="eastAsia"/>
          <w:b/>
          <w:bCs/>
        </w:rPr>
        <w:t>Observation 1: There are three types of SSBs:</w:t>
      </w:r>
    </w:p>
    <w:p w:rsidR="00130FD7" w:rsidRDefault="00085F92">
      <w:pPr>
        <w:numPr>
          <w:ilvl w:val="0"/>
          <w:numId w:val="6"/>
        </w:numPr>
        <w:ind w:left="840"/>
        <w:rPr>
          <w:b/>
          <w:bCs/>
        </w:rPr>
      </w:pPr>
      <w:r>
        <w:rPr>
          <w:rFonts w:hint="eastAsia"/>
          <w:b/>
          <w:bCs/>
        </w:rPr>
        <w:t>Type1: SSB located on the sync raster and associated with RMSI;</w:t>
      </w:r>
    </w:p>
    <w:p w:rsidR="00130FD7" w:rsidRDefault="00085F92">
      <w:pPr>
        <w:numPr>
          <w:ilvl w:val="0"/>
          <w:numId w:val="6"/>
        </w:numPr>
        <w:ind w:left="840"/>
        <w:rPr>
          <w:b/>
          <w:bCs/>
        </w:rPr>
      </w:pPr>
      <w:r>
        <w:rPr>
          <w:rFonts w:hint="eastAsia"/>
          <w:b/>
          <w:bCs/>
        </w:rPr>
        <w:t>Type2: SSB located on the sync raster w/o associated RMSI;</w:t>
      </w:r>
    </w:p>
    <w:p w:rsidR="00130FD7" w:rsidRDefault="00085F92">
      <w:pPr>
        <w:numPr>
          <w:ilvl w:val="0"/>
          <w:numId w:val="6"/>
        </w:numPr>
        <w:ind w:left="840"/>
        <w:rPr>
          <w:b/>
          <w:bCs/>
        </w:rPr>
      </w:pPr>
      <w:r>
        <w:rPr>
          <w:rFonts w:hint="eastAsia"/>
          <w:b/>
          <w:bCs/>
        </w:rPr>
        <w:t>Type3: SSB located off the sync raster;</w:t>
      </w:r>
    </w:p>
    <w:p w:rsidR="00130FD7" w:rsidRDefault="00085F92">
      <w:pPr>
        <w:rPr>
          <w:b/>
          <w:bCs/>
        </w:rPr>
      </w:pPr>
      <w:r>
        <w:rPr>
          <w:rFonts w:hint="eastAsia"/>
          <w:b/>
          <w:bCs/>
        </w:rPr>
        <w:t xml:space="preserve">Observation 2: </w:t>
      </w:r>
      <w:r>
        <w:rPr>
          <w:b/>
          <w:bCs/>
        </w:rPr>
        <w:t>An IDLE mode</w:t>
      </w:r>
      <w:r>
        <w:rPr>
          <w:rFonts w:hint="eastAsia"/>
          <w:b/>
          <w:bCs/>
        </w:rPr>
        <w:t xml:space="preserve"> UE can only camp on the cell via the detection of Type1 SSB.</w:t>
      </w:r>
    </w:p>
    <w:p w:rsidR="00130FD7" w:rsidRDefault="00130FD7"/>
    <w:p w:rsidR="00130FD7" w:rsidRDefault="00085F92">
      <w:r>
        <w:rPr>
          <w:rFonts w:hint="eastAsia"/>
        </w:rPr>
        <w:t>Proposals:</w:t>
      </w:r>
    </w:p>
    <w:p w:rsidR="00130FD7" w:rsidRDefault="00085F92">
      <w:pPr>
        <w:rPr>
          <w:rFonts w:eastAsia="SimSun"/>
          <w:b/>
          <w:bCs/>
          <w:color w:val="000000"/>
        </w:rPr>
      </w:pPr>
      <w:r>
        <w:rPr>
          <w:rFonts w:eastAsia="SimSun" w:hint="eastAsia"/>
          <w:b/>
          <w:bCs/>
          <w:color w:val="000000"/>
        </w:rPr>
        <w:t xml:space="preserve">Proposal 1: RAN2 is kindly asked to confirm that CD-SSB is a SSB which is located on the sync raster and is associated with RMSI. </w:t>
      </w:r>
    </w:p>
    <w:p w:rsidR="00130FD7" w:rsidRDefault="00085F92">
      <w:pPr>
        <w:rPr>
          <w:rFonts w:eastAsia="SimSun"/>
          <w:color w:val="000000"/>
        </w:rPr>
      </w:pPr>
      <w:r>
        <w:rPr>
          <w:rFonts w:eastAsia="SimSun" w:hint="eastAsia"/>
          <w:b/>
          <w:bCs/>
          <w:color w:val="000000"/>
        </w:rPr>
        <w:t>Proposal 2: RAN2 is kindly asked to confirm that a NSA NR cell can be a cell without CD-SSB.</w:t>
      </w:r>
      <w:r>
        <w:rPr>
          <w:rFonts w:eastAsia="SimSun" w:hint="eastAsia"/>
          <w:color w:val="000000"/>
        </w:rPr>
        <w:t xml:space="preserve"> </w:t>
      </w:r>
    </w:p>
    <w:p w:rsidR="00130FD7" w:rsidRDefault="00085F92">
      <w:pPr>
        <w:rPr>
          <w:rFonts w:eastAsia="SimSun"/>
          <w:b/>
          <w:bCs/>
          <w:color w:val="000000"/>
        </w:rPr>
      </w:pPr>
      <w:r>
        <w:rPr>
          <w:rFonts w:eastAsia="SimSun" w:hint="eastAsia"/>
          <w:b/>
          <w:bCs/>
          <w:color w:val="000000"/>
        </w:rPr>
        <w:t xml:space="preserve">Proposal 3: A new terminology </w:t>
      </w:r>
      <w:r>
        <w:rPr>
          <w:rFonts w:eastAsia="SimSun"/>
          <w:b/>
          <w:bCs/>
          <w:color w:val="000000"/>
        </w:rPr>
        <w:t>“</w:t>
      </w:r>
      <w:r>
        <w:rPr>
          <w:rFonts w:eastAsia="SimSun" w:hint="eastAsia"/>
          <w:b/>
          <w:bCs/>
          <w:color w:val="000000"/>
        </w:rPr>
        <w:t>cell associated SSB (CA-SSB)</w:t>
      </w:r>
      <w:r>
        <w:rPr>
          <w:rFonts w:eastAsia="SimSun"/>
          <w:b/>
          <w:bCs/>
          <w:color w:val="000000"/>
        </w:rPr>
        <w:t>”</w:t>
      </w:r>
      <w:r>
        <w:rPr>
          <w:rFonts w:eastAsia="SimSun" w:hint="eastAsia"/>
          <w:b/>
          <w:bCs/>
          <w:color w:val="000000"/>
        </w:rPr>
        <w:t xml:space="preserve"> should be introduced in addition to the CD-SSB. The CD-SSB should only be applied to the IDLE/INACTIVE state while the CA-SSB should only be applied to the CONNECTED state.</w:t>
      </w:r>
    </w:p>
    <w:p w:rsidR="00130FD7" w:rsidRDefault="00085F92">
      <w:pPr>
        <w:rPr>
          <w:rFonts w:eastAsia="SimSun"/>
          <w:b/>
          <w:bCs/>
          <w:color w:val="000000"/>
        </w:rPr>
      </w:pPr>
      <w:r>
        <w:rPr>
          <w:rFonts w:eastAsia="SimSun" w:hint="eastAsia"/>
          <w:b/>
          <w:bCs/>
          <w:color w:val="000000"/>
        </w:rPr>
        <w:t>Proposal 4: For a CONNECTED state UE,</w:t>
      </w:r>
      <w:r>
        <w:rPr>
          <w:rFonts w:eastAsia="SimSun"/>
          <w:b/>
          <w:bCs/>
          <w:color w:val="000000"/>
        </w:rPr>
        <w:t xml:space="preserve"> t</w:t>
      </w:r>
      <w:r>
        <w:rPr>
          <w:rFonts w:eastAsia="SimSun" w:hint="eastAsia"/>
          <w:b/>
          <w:bCs/>
          <w:color w:val="000000"/>
        </w:rPr>
        <w:t xml:space="preserve">he DL carrier of the serving cell should be configured by the frequency location of the CA-SSB (for the cell with SSB) or the NR-ARFCN of the carrier (for the cell w/o SSB). </w:t>
      </w:r>
    </w:p>
    <w:p w:rsidR="00130FD7" w:rsidRDefault="00085F92">
      <w:pPr>
        <w:rPr>
          <w:rFonts w:eastAsia="SimSun"/>
          <w:b/>
          <w:bCs/>
          <w:color w:val="000000"/>
        </w:rPr>
      </w:pPr>
      <w:r>
        <w:rPr>
          <w:rFonts w:eastAsia="SimSun" w:hint="eastAsia"/>
          <w:b/>
          <w:bCs/>
          <w:color w:val="000000"/>
        </w:rPr>
        <w:t>Proposal 5: The MO corresponding to the serving cell frequency should be determined by the CA-SSB or the NR-ARFCN contained within the DL carrier of the serving cell.</w:t>
      </w:r>
    </w:p>
    <w:p w:rsidR="00130FD7" w:rsidRDefault="00085F92">
      <w:pPr>
        <w:rPr>
          <w:rFonts w:eastAsia="SimSun"/>
          <w:b/>
          <w:bCs/>
          <w:color w:val="000000"/>
        </w:rPr>
      </w:pPr>
      <w:r>
        <w:rPr>
          <w:rFonts w:eastAsia="SimSun" w:hint="eastAsia"/>
          <w:b/>
          <w:bCs/>
          <w:color w:val="000000"/>
        </w:rPr>
        <w:t>Proposal 6: The definition of the SSB based intra-</w:t>
      </w:r>
      <w:r>
        <w:rPr>
          <w:rFonts w:eastAsia="SimSun"/>
          <w:b/>
          <w:bCs/>
          <w:color w:val="000000"/>
        </w:rPr>
        <w:t>frequency</w:t>
      </w:r>
      <w:r>
        <w:rPr>
          <w:rFonts w:eastAsia="SimSun" w:hint="eastAsia"/>
          <w:b/>
          <w:bCs/>
          <w:color w:val="000000"/>
        </w:rPr>
        <w:t xml:space="preserve"> and inter-frequ</w:t>
      </w:r>
      <w:r>
        <w:rPr>
          <w:rFonts w:eastAsia="SimSun"/>
          <w:b/>
          <w:bCs/>
          <w:color w:val="000000"/>
        </w:rPr>
        <w:t>e</w:t>
      </w:r>
      <w:r>
        <w:rPr>
          <w:rFonts w:eastAsia="SimSun" w:hint="eastAsia"/>
          <w:b/>
          <w:bCs/>
          <w:color w:val="000000"/>
        </w:rPr>
        <w:t>ncy measurement should be given by the CA-SSB.</w:t>
      </w:r>
    </w:p>
    <w:p w:rsidR="00130FD7" w:rsidRDefault="00085F92">
      <w:pPr>
        <w:rPr>
          <w:rFonts w:eastAsia="SimSun"/>
          <w:b/>
          <w:bCs/>
          <w:color w:val="000000"/>
        </w:rPr>
      </w:pPr>
      <w:r>
        <w:rPr>
          <w:rFonts w:eastAsia="SimSun" w:hint="eastAsia"/>
          <w:b/>
          <w:bCs/>
          <w:color w:val="000000"/>
        </w:rPr>
        <w:t xml:space="preserve">Proposal 7: Adopt one of the above two alternatives (e.g. </w:t>
      </w:r>
      <w:r>
        <w:rPr>
          <w:rFonts w:hint="eastAsia"/>
          <w:b/>
          <w:bCs/>
        </w:rPr>
        <w:t>a choice structure or a unified structure</w:t>
      </w:r>
      <w:r>
        <w:rPr>
          <w:rFonts w:eastAsia="SimSun" w:hint="eastAsia"/>
          <w:b/>
          <w:bCs/>
          <w:color w:val="000000"/>
        </w:rPr>
        <w:t>) to configure the DL carrier of the serving cell.</w:t>
      </w:r>
    </w:p>
    <w:p w:rsidR="00130FD7" w:rsidRDefault="00085F92">
      <w:pPr>
        <w:rPr>
          <w:rFonts w:eastAsia="SimSun"/>
          <w:b/>
          <w:bCs/>
          <w:color w:val="000000"/>
        </w:rPr>
      </w:pPr>
      <w:r>
        <w:rPr>
          <w:rFonts w:eastAsia="SimSun" w:hint="eastAsia"/>
          <w:b/>
          <w:bCs/>
          <w:color w:val="000000"/>
        </w:rPr>
        <w:t>Proposal 8: In IDLE/INACTIVE state, each SSB frequency which needs to be measured by UE should be configured as individual frequency in the system information.</w:t>
      </w:r>
    </w:p>
    <w:p w:rsidR="00130FD7" w:rsidRDefault="00085F92">
      <w:pPr>
        <w:rPr>
          <w:rFonts w:eastAsia="SimSun"/>
          <w:b/>
          <w:bCs/>
          <w:color w:val="000000"/>
        </w:rPr>
      </w:pPr>
      <w:r>
        <w:rPr>
          <w:rFonts w:eastAsia="SimSun" w:hint="eastAsia"/>
          <w:b/>
          <w:bCs/>
          <w:color w:val="000000"/>
        </w:rPr>
        <w:t>Proposal 9: In IDLE/INACTIVE, SSB frequency with both the same center frequency and subcarrier spacing as the CD-SSB should be configured as intra-frequency measurement in the system information. While SSB frequency with either different center frequency or different subcarrier spacing compared to the CD-SSB should be configured as inter-frequency measurement in the system information.</w:t>
      </w:r>
    </w:p>
    <w:p w:rsidR="00130FD7" w:rsidRDefault="00085F92">
      <w:pPr>
        <w:rPr>
          <w:rFonts w:eastAsia="SimSun"/>
          <w:b/>
          <w:bCs/>
          <w:color w:val="000000"/>
        </w:rPr>
      </w:pPr>
      <w:r>
        <w:rPr>
          <w:rFonts w:eastAsia="SimSun" w:hint="eastAsia"/>
          <w:b/>
          <w:bCs/>
          <w:color w:val="000000"/>
        </w:rPr>
        <w:t>Proposal 10: RAN2 is kindly asked to confirm whether SSB frequency that is on the sync raster but without RMSI should be configured in the system information for cell reselection.</w:t>
      </w:r>
    </w:p>
    <w:p w:rsidR="00130FD7" w:rsidRDefault="00085F92">
      <w:pPr>
        <w:rPr>
          <w:rFonts w:eastAsia="SimSun"/>
          <w:b/>
          <w:bCs/>
          <w:color w:val="000000"/>
        </w:rPr>
      </w:pPr>
      <w:r>
        <w:rPr>
          <w:rFonts w:eastAsia="SimSun" w:hint="eastAsia"/>
          <w:b/>
          <w:bCs/>
          <w:color w:val="000000"/>
        </w:rPr>
        <w:t>Proposal 11: RAN2 is kindly asked to clarify whether SSB with RMSI and SSB w/o RMSI can be configured within the single SSB frequency simultaneously.</w:t>
      </w:r>
    </w:p>
    <w:p w:rsidR="00130FD7" w:rsidRDefault="00085F92">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rsidR="00130FD7" w:rsidRDefault="00085F92">
      <w:pPr>
        <w:pStyle w:val="1"/>
        <w:numPr>
          <w:ilvl w:val="0"/>
          <w:numId w:val="8"/>
        </w:numPr>
        <w:ind w:firstLineChars="0"/>
      </w:pPr>
      <w:bookmarkStart w:id="19" w:name="_Ref1701"/>
      <w:bookmarkStart w:id="20" w:name="_Ref9129"/>
      <w:r>
        <w:rPr>
          <w:rFonts w:hint="eastAsia"/>
        </w:rPr>
        <w:t>36.1</w:t>
      </w:r>
      <w:bookmarkEnd w:id="19"/>
      <w:r>
        <w:rPr>
          <w:rFonts w:hint="eastAsia"/>
        </w:rPr>
        <w:t>04 Base Station (BS) radio transmission and reception</w:t>
      </w:r>
      <w:bookmarkEnd w:id="20"/>
    </w:p>
    <w:p w:rsidR="00130FD7" w:rsidRDefault="00085F92">
      <w:pPr>
        <w:pStyle w:val="1"/>
        <w:numPr>
          <w:ilvl w:val="0"/>
          <w:numId w:val="8"/>
        </w:numPr>
        <w:ind w:firstLineChars="0"/>
      </w:pPr>
      <w:r>
        <w:rPr>
          <w:rFonts w:hint="eastAsia"/>
        </w:rPr>
        <w:t>Draft CR 38331 v15.0.1</w:t>
      </w:r>
    </w:p>
    <w:p w:rsidR="00130FD7" w:rsidRDefault="00085F92">
      <w:pPr>
        <w:pStyle w:val="1"/>
        <w:numPr>
          <w:ilvl w:val="0"/>
          <w:numId w:val="8"/>
        </w:numPr>
        <w:ind w:firstLineChars="0"/>
      </w:pPr>
      <w:r>
        <w:rPr>
          <w:rFonts w:hint="eastAsia"/>
        </w:rPr>
        <w:t>TS 38.304 after email discussion [NR-AH1801#06]</w:t>
      </w:r>
    </w:p>
    <w:p w:rsidR="00130FD7" w:rsidRDefault="00085F92">
      <w:pPr>
        <w:pStyle w:val="1"/>
        <w:numPr>
          <w:ilvl w:val="0"/>
          <w:numId w:val="8"/>
        </w:numPr>
        <w:ind w:firstLineChars="0"/>
      </w:pPr>
      <w:bookmarkStart w:id="21" w:name="_Ref853"/>
      <w:r>
        <w:rPr>
          <w:rFonts w:hint="eastAsia"/>
        </w:rPr>
        <w:t>[NR-AH1801#06][NR/idle mode] TS 38.304 (Qualcomm)</w:t>
      </w:r>
      <w:bookmarkEnd w:id="21"/>
    </w:p>
    <w:p w:rsidR="00130FD7" w:rsidRDefault="00085F92">
      <w:pPr>
        <w:pStyle w:val="1"/>
        <w:numPr>
          <w:ilvl w:val="0"/>
          <w:numId w:val="8"/>
        </w:numPr>
        <w:ind w:firstLineChars="0"/>
      </w:pPr>
      <w:bookmarkStart w:id="22" w:name="_Ref13062"/>
      <w:r>
        <w:rPr>
          <w:rFonts w:hint="eastAsia"/>
        </w:rPr>
        <w:t>R2-1800882 Idle mode measurement and camping</w:t>
      </w:r>
      <w:r>
        <w:rPr>
          <w:rFonts w:hint="eastAsia"/>
        </w:rPr>
        <w:tab/>
        <w:t xml:space="preserve"> vivo</w:t>
      </w:r>
      <w:bookmarkEnd w:id="22"/>
    </w:p>
    <w:p w:rsidR="00130FD7" w:rsidRDefault="00130FD7">
      <w:pPr>
        <w:rPr>
          <w:highlight w:val="yellow"/>
          <w:lang w:val="en-GB"/>
        </w:rPr>
      </w:pPr>
    </w:p>
    <w:sectPr w:rsidR="00130FD7">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04FAE" w:rsidRDefault="00085F92">
      <w:pPr>
        <w:spacing w:after="0" w:line="240" w:lineRule="auto"/>
      </w:pPr>
      <w:r>
        <w:separator/>
      </w:r>
    </w:p>
  </w:endnote>
  <w:endnote w:type="continuationSeparator" w:id="0">
    <w:p w:rsidR="00604FAE" w:rsidRDefault="00085F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STFangsong">
    <w:charset w:val="86"/>
    <w:family w:val="auto"/>
    <w:pitch w:val="variable"/>
    <w:sig w:usb0="00000287" w:usb1="080F0000" w:usb2="00000010" w:usb3="00000000" w:csb0="0004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0FD7" w:rsidRDefault="00085F9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30FD7" w:rsidRDefault="00130FD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0FD7" w:rsidRDefault="00130FD7">
    <w:pPr>
      <w:pStyle w:val="Footer"/>
      <w:ind w:right="360"/>
      <w:jc w:val="both"/>
      <w:rPr>
        <w:rFonts w:ascii="SimSun" w:hAnsi="SimSu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04FAE" w:rsidRDefault="00085F92">
      <w:pPr>
        <w:spacing w:after="0" w:line="240" w:lineRule="auto"/>
      </w:pPr>
      <w:r>
        <w:separator/>
      </w:r>
    </w:p>
  </w:footnote>
  <w:footnote w:type="continuationSeparator" w:id="0">
    <w:p w:rsidR="00604FAE" w:rsidRDefault="00085F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0FD7" w:rsidRDefault="00130FD7">
    <w:pPr>
      <w:jc w:val="distribute"/>
      <w:rPr>
        <w:rFonts w:eastAsia="STFangsong"/>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Heading2"/>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13E59EF"/>
    <w:multiLevelType w:val="multilevel"/>
    <w:tmpl w:val="013E59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14EE10F8"/>
    <w:multiLevelType w:val="multilevel"/>
    <w:tmpl w:val="14EE10F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2689023A"/>
    <w:multiLevelType w:val="multilevel"/>
    <w:tmpl w:val="268902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5A7EC503"/>
    <w:multiLevelType w:val="singleLevel"/>
    <w:tmpl w:val="5A7EC503"/>
    <w:lvl w:ilvl="0">
      <w:start w:val="1"/>
      <w:numFmt w:val="bullet"/>
      <w:lvlText w:val="−"/>
      <w:lvlJc w:val="left"/>
      <w:pPr>
        <w:ind w:left="420" w:hanging="420"/>
      </w:pPr>
      <w:rPr>
        <w:rFonts w:ascii="Arial" w:hAnsi="Arial" w:cs="Arial" w:hint="default"/>
      </w:rPr>
    </w:lvl>
  </w:abstractNum>
  <w:abstractNum w:abstractNumId="7" w15:restartNumberingAfterBreak="0">
    <w:nsid w:val="7C702835"/>
    <w:multiLevelType w:val="multilevel"/>
    <w:tmpl w:val="7C70283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0"/>
  </w:num>
  <w:num w:numId="2">
    <w:abstractNumId w:val="5"/>
  </w:num>
  <w:num w:numId="3">
    <w:abstractNumId w:val="2"/>
  </w:num>
  <w:num w:numId="4">
    <w:abstractNumId w:val="1"/>
  </w:num>
  <w:num w:numId="5">
    <w:abstractNumId w:val="7"/>
  </w:num>
  <w:num w:numId="6">
    <w:abstractNumId w:val="6"/>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6BC"/>
    <w:rsid w:val="00001366"/>
    <w:rsid w:val="000055B1"/>
    <w:rsid w:val="000103E7"/>
    <w:rsid w:val="00011CDF"/>
    <w:rsid w:val="00013FAD"/>
    <w:rsid w:val="000172F4"/>
    <w:rsid w:val="00017BA5"/>
    <w:rsid w:val="00021259"/>
    <w:rsid w:val="00021359"/>
    <w:rsid w:val="000248FC"/>
    <w:rsid w:val="0002660A"/>
    <w:rsid w:val="00026899"/>
    <w:rsid w:val="0002698B"/>
    <w:rsid w:val="00035EF9"/>
    <w:rsid w:val="00037973"/>
    <w:rsid w:val="00040A63"/>
    <w:rsid w:val="0004105F"/>
    <w:rsid w:val="00042E6F"/>
    <w:rsid w:val="00043923"/>
    <w:rsid w:val="000563ED"/>
    <w:rsid w:val="000569AB"/>
    <w:rsid w:val="000635B8"/>
    <w:rsid w:val="0007093A"/>
    <w:rsid w:val="0007205B"/>
    <w:rsid w:val="000755A8"/>
    <w:rsid w:val="00076B12"/>
    <w:rsid w:val="000803CC"/>
    <w:rsid w:val="000804D4"/>
    <w:rsid w:val="0008122E"/>
    <w:rsid w:val="00082CAA"/>
    <w:rsid w:val="00084609"/>
    <w:rsid w:val="00085F92"/>
    <w:rsid w:val="000875C4"/>
    <w:rsid w:val="0009084A"/>
    <w:rsid w:val="000915A4"/>
    <w:rsid w:val="0009278C"/>
    <w:rsid w:val="00092939"/>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2EFE"/>
    <w:rsid w:val="000C364E"/>
    <w:rsid w:val="000C5D4C"/>
    <w:rsid w:val="000C6D74"/>
    <w:rsid w:val="000C7FC7"/>
    <w:rsid w:val="000D18C5"/>
    <w:rsid w:val="000D2BF9"/>
    <w:rsid w:val="000E1125"/>
    <w:rsid w:val="000E1993"/>
    <w:rsid w:val="000E3B8A"/>
    <w:rsid w:val="000E42E9"/>
    <w:rsid w:val="000F0A7B"/>
    <w:rsid w:val="00100030"/>
    <w:rsid w:val="00105872"/>
    <w:rsid w:val="00111C96"/>
    <w:rsid w:val="00111CE0"/>
    <w:rsid w:val="00111DF0"/>
    <w:rsid w:val="001135C5"/>
    <w:rsid w:val="001147C0"/>
    <w:rsid w:val="001253A3"/>
    <w:rsid w:val="00125762"/>
    <w:rsid w:val="00126145"/>
    <w:rsid w:val="0012673B"/>
    <w:rsid w:val="001277F8"/>
    <w:rsid w:val="00130FD7"/>
    <w:rsid w:val="00131E4E"/>
    <w:rsid w:val="00131F75"/>
    <w:rsid w:val="0013288E"/>
    <w:rsid w:val="00134275"/>
    <w:rsid w:val="00137B0E"/>
    <w:rsid w:val="00137D4E"/>
    <w:rsid w:val="001413B6"/>
    <w:rsid w:val="00141835"/>
    <w:rsid w:val="00145AFF"/>
    <w:rsid w:val="00147740"/>
    <w:rsid w:val="00150948"/>
    <w:rsid w:val="00150BAB"/>
    <w:rsid w:val="00153B68"/>
    <w:rsid w:val="001601B5"/>
    <w:rsid w:val="00160A40"/>
    <w:rsid w:val="001627D9"/>
    <w:rsid w:val="00171FF9"/>
    <w:rsid w:val="0017245C"/>
    <w:rsid w:val="00175874"/>
    <w:rsid w:val="001767E6"/>
    <w:rsid w:val="00176AC2"/>
    <w:rsid w:val="001802FB"/>
    <w:rsid w:val="001806A8"/>
    <w:rsid w:val="00180983"/>
    <w:rsid w:val="0018310D"/>
    <w:rsid w:val="00186C3C"/>
    <w:rsid w:val="00187FEF"/>
    <w:rsid w:val="00190A8D"/>
    <w:rsid w:val="001917B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76DE"/>
    <w:rsid w:val="00220022"/>
    <w:rsid w:val="00223B64"/>
    <w:rsid w:val="00224379"/>
    <w:rsid w:val="0023029F"/>
    <w:rsid w:val="00230BCA"/>
    <w:rsid w:val="00231281"/>
    <w:rsid w:val="00231DC2"/>
    <w:rsid w:val="002333B7"/>
    <w:rsid w:val="002344F2"/>
    <w:rsid w:val="002350A1"/>
    <w:rsid w:val="002368E4"/>
    <w:rsid w:val="00237BC2"/>
    <w:rsid w:val="00241832"/>
    <w:rsid w:val="00241C40"/>
    <w:rsid w:val="00244D42"/>
    <w:rsid w:val="002462A0"/>
    <w:rsid w:val="00246FFA"/>
    <w:rsid w:val="00247076"/>
    <w:rsid w:val="00252B94"/>
    <w:rsid w:val="00255E19"/>
    <w:rsid w:val="00256C2E"/>
    <w:rsid w:val="00257233"/>
    <w:rsid w:val="00260716"/>
    <w:rsid w:val="0026193E"/>
    <w:rsid w:val="00261A9C"/>
    <w:rsid w:val="00262518"/>
    <w:rsid w:val="00270A1C"/>
    <w:rsid w:val="00270FA0"/>
    <w:rsid w:val="00271ED8"/>
    <w:rsid w:val="002730ED"/>
    <w:rsid w:val="00275699"/>
    <w:rsid w:val="00280BDD"/>
    <w:rsid w:val="00281718"/>
    <w:rsid w:val="002855D0"/>
    <w:rsid w:val="00290E18"/>
    <w:rsid w:val="00291D54"/>
    <w:rsid w:val="00297A88"/>
    <w:rsid w:val="002A32F9"/>
    <w:rsid w:val="002B22C6"/>
    <w:rsid w:val="002B24A3"/>
    <w:rsid w:val="002B2BBC"/>
    <w:rsid w:val="002B351B"/>
    <w:rsid w:val="002B3C48"/>
    <w:rsid w:val="002B3D8F"/>
    <w:rsid w:val="002B434C"/>
    <w:rsid w:val="002B4F1D"/>
    <w:rsid w:val="002C0864"/>
    <w:rsid w:val="002C0F12"/>
    <w:rsid w:val="002C3873"/>
    <w:rsid w:val="002C4649"/>
    <w:rsid w:val="002D00AA"/>
    <w:rsid w:val="002D044D"/>
    <w:rsid w:val="002D0F0A"/>
    <w:rsid w:val="002D35FA"/>
    <w:rsid w:val="002D3797"/>
    <w:rsid w:val="002D6461"/>
    <w:rsid w:val="002D650F"/>
    <w:rsid w:val="002D6E18"/>
    <w:rsid w:val="002E002E"/>
    <w:rsid w:val="002E28F9"/>
    <w:rsid w:val="002E7525"/>
    <w:rsid w:val="002F01CA"/>
    <w:rsid w:val="002F029C"/>
    <w:rsid w:val="002F1163"/>
    <w:rsid w:val="002F3161"/>
    <w:rsid w:val="002F331E"/>
    <w:rsid w:val="002F5517"/>
    <w:rsid w:val="003005AF"/>
    <w:rsid w:val="00305358"/>
    <w:rsid w:val="0030650B"/>
    <w:rsid w:val="00312C1A"/>
    <w:rsid w:val="00312DD1"/>
    <w:rsid w:val="00313308"/>
    <w:rsid w:val="003144CA"/>
    <w:rsid w:val="003171FD"/>
    <w:rsid w:val="00321077"/>
    <w:rsid w:val="00322EDB"/>
    <w:rsid w:val="003268BB"/>
    <w:rsid w:val="00330072"/>
    <w:rsid w:val="00330B4E"/>
    <w:rsid w:val="0033176D"/>
    <w:rsid w:val="00333D6C"/>
    <w:rsid w:val="00335B60"/>
    <w:rsid w:val="00335F69"/>
    <w:rsid w:val="00336046"/>
    <w:rsid w:val="00340AAF"/>
    <w:rsid w:val="003436BE"/>
    <w:rsid w:val="0034542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82FAE"/>
    <w:rsid w:val="003832DC"/>
    <w:rsid w:val="0038426C"/>
    <w:rsid w:val="00384541"/>
    <w:rsid w:val="00385C87"/>
    <w:rsid w:val="00387F14"/>
    <w:rsid w:val="00391402"/>
    <w:rsid w:val="00391F87"/>
    <w:rsid w:val="00393338"/>
    <w:rsid w:val="00394979"/>
    <w:rsid w:val="00394FC5"/>
    <w:rsid w:val="00395D56"/>
    <w:rsid w:val="00396952"/>
    <w:rsid w:val="00396B4A"/>
    <w:rsid w:val="003A150D"/>
    <w:rsid w:val="003A2A06"/>
    <w:rsid w:val="003A390E"/>
    <w:rsid w:val="003A3ACC"/>
    <w:rsid w:val="003A4C78"/>
    <w:rsid w:val="003A552B"/>
    <w:rsid w:val="003B132E"/>
    <w:rsid w:val="003B139B"/>
    <w:rsid w:val="003B1963"/>
    <w:rsid w:val="003B3A50"/>
    <w:rsid w:val="003B448B"/>
    <w:rsid w:val="003B4F2D"/>
    <w:rsid w:val="003C3E62"/>
    <w:rsid w:val="003C54A8"/>
    <w:rsid w:val="003D01E0"/>
    <w:rsid w:val="003D0EF8"/>
    <w:rsid w:val="003D1455"/>
    <w:rsid w:val="003D2B72"/>
    <w:rsid w:val="003D42C7"/>
    <w:rsid w:val="003D7765"/>
    <w:rsid w:val="003E1518"/>
    <w:rsid w:val="003E1A5E"/>
    <w:rsid w:val="003E2DCD"/>
    <w:rsid w:val="003E42F6"/>
    <w:rsid w:val="003E48E7"/>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3229"/>
    <w:rsid w:val="004228A3"/>
    <w:rsid w:val="004229AC"/>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53750"/>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2BBB"/>
    <w:rsid w:val="00485114"/>
    <w:rsid w:val="00485670"/>
    <w:rsid w:val="00485AE4"/>
    <w:rsid w:val="00486111"/>
    <w:rsid w:val="0049176F"/>
    <w:rsid w:val="00491819"/>
    <w:rsid w:val="00492EA5"/>
    <w:rsid w:val="004931A7"/>
    <w:rsid w:val="00493247"/>
    <w:rsid w:val="004A0053"/>
    <w:rsid w:val="004A2687"/>
    <w:rsid w:val="004A402F"/>
    <w:rsid w:val="004A5D00"/>
    <w:rsid w:val="004B2B05"/>
    <w:rsid w:val="004B2BBA"/>
    <w:rsid w:val="004B71F4"/>
    <w:rsid w:val="004B76A2"/>
    <w:rsid w:val="004B76B6"/>
    <w:rsid w:val="004C0B5E"/>
    <w:rsid w:val="004C16C3"/>
    <w:rsid w:val="004C16F8"/>
    <w:rsid w:val="004C55F1"/>
    <w:rsid w:val="004C63EE"/>
    <w:rsid w:val="004D1073"/>
    <w:rsid w:val="004D1EE6"/>
    <w:rsid w:val="004D238B"/>
    <w:rsid w:val="004D39A3"/>
    <w:rsid w:val="004D7034"/>
    <w:rsid w:val="004E06BE"/>
    <w:rsid w:val="004E3A45"/>
    <w:rsid w:val="004E3B7D"/>
    <w:rsid w:val="004E3E3E"/>
    <w:rsid w:val="004E5219"/>
    <w:rsid w:val="004E5753"/>
    <w:rsid w:val="004E7F3D"/>
    <w:rsid w:val="004F10CA"/>
    <w:rsid w:val="004F4675"/>
    <w:rsid w:val="004F557E"/>
    <w:rsid w:val="00501570"/>
    <w:rsid w:val="005017DA"/>
    <w:rsid w:val="0050411A"/>
    <w:rsid w:val="0050619E"/>
    <w:rsid w:val="005069E2"/>
    <w:rsid w:val="00506B0D"/>
    <w:rsid w:val="00506BCB"/>
    <w:rsid w:val="0051029C"/>
    <w:rsid w:val="005146EB"/>
    <w:rsid w:val="00514EAD"/>
    <w:rsid w:val="005214BE"/>
    <w:rsid w:val="005219AA"/>
    <w:rsid w:val="00522736"/>
    <w:rsid w:val="00525585"/>
    <w:rsid w:val="00525D1A"/>
    <w:rsid w:val="0052657B"/>
    <w:rsid w:val="00534869"/>
    <w:rsid w:val="00536465"/>
    <w:rsid w:val="005371D2"/>
    <w:rsid w:val="00537528"/>
    <w:rsid w:val="00542ED7"/>
    <w:rsid w:val="00545A76"/>
    <w:rsid w:val="00545F9C"/>
    <w:rsid w:val="005506C7"/>
    <w:rsid w:val="005514AA"/>
    <w:rsid w:val="0055689F"/>
    <w:rsid w:val="005602A0"/>
    <w:rsid w:val="00561349"/>
    <w:rsid w:val="00565363"/>
    <w:rsid w:val="005657FC"/>
    <w:rsid w:val="00567054"/>
    <w:rsid w:val="00567A9A"/>
    <w:rsid w:val="00570FEC"/>
    <w:rsid w:val="00571A8C"/>
    <w:rsid w:val="0057258B"/>
    <w:rsid w:val="00572AC4"/>
    <w:rsid w:val="0057377D"/>
    <w:rsid w:val="00575034"/>
    <w:rsid w:val="005842C1"/>
    <w:rsid w:val="00585E04"/>
    <w:rsid w:val="005910DD"/>
    <w:rsid w:val="005940C1"/>
    <w:rsid w:val="0059566C"/>
    <w:rsid w:val="0059585E"/>
    <w:rsid w:val="005A05A3"/>
    <w:rsid w:val="005A3156"/>
    <w:rsid w:val="005A4048"/>
    <w:rsid w:val="005A53DF"/>
    <w:rsid w:val="005A6185"/>
    <w:rsid w:val="005B052E"/>
    <w:rsid w:val="005B220B"/>
    <w:rsid w:val="005B2E19"/>
    <w:rsid w:val="005B66D2"/>
    <w:rsid w:val="005B7842"/>
    <w:rsid w:val="005C1AC7"/>
    <w:rsid w:val="005C20A4"/>
    <w:rsid w:val="005C2356"/>
    <w:rsid w:val="005C4B5D"/>
    <w:rsid w:val="005C75A2"/>
    <w:rsid w:val="005D57F1"/>
    <w:rsid w:val="005D680C"/>
    <w:rsid w:val="005E06D3"/>
    <w:rsid w:val="005E27C0"/>
    <w:rsid w:val="005E3AE4"/>
    <w:rsid w:val="005E4F1C"/>
    <w:rsid w:val="005F097D"/>
    <w:rsid w:val="005F1004"/>
    <w:rsid w:val="005F1FAE"/>
    <w:rsid w:val="005F42AD"/>
    <w:rsid w:val="005F4A01"/>
    <w:rsid w:val="005F56A6"/>
    <w:rsid w:val="005F6041"/>
    <w:rsid w:val="005F7E99"/>
    <w:rsid w:val="00601081"/>
    <w:rsid w:val="006012C6"/>
    <w:rsid w:val="00603239"/>
    <w:rsid w:val="0060473D"/>
    <w:rsid w:val="00604FAE"/>
    <w:rsid w:val="006053DC"/>
    <w:rsid w:val="00607A61"/>
    <w:rsid w:val="0061011F"/>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7BD"/>
    <w:rsid w:val="006408DC"/>
    <w:rsid w:val="006413AD"/>
    <w:rsid w:val="00643A7A"/>
    <w:rsid w:val="0064545A"/>
    <w:rsid w:val="006503F8"/>
    <w:rsid w:val="00650D0F"/>
    <w:rsid w:val="00651856"/>
    <w:rsid w:val="006521E7"/>
    <w:rsid w:val="00655018"/>
    <w:rsid w:val="0065579F"/>
    <w:rsid w:val="00670351"/>
    <w:rsid w:val="006706AA"/>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570"/>
    <w:rsid w:val="006F0BAF"/>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517C3"/>
    <w:rsid w:val="00751F23"/>
    <w:rsid w:val="007548AC"/>
    <w:rsid w:val="007573D2"/>
    <w:rsid w:val="007577AC"/>
    <w:rsid w:val="00760C49"/>
    <w:rsid w:val="007626A2"/>
    <w:rsid w:val="007651F0"/>
    <w:rsid w:val="00765D32"/>
    <w:rsid w:val="007676B1"/>
    <w:rsid w:val="007705A1"/>
    <w:rsid w:val="00770F43"/>
    <w:rsid w:val="00771468"/>
    <w:rsid w:val="007719AC"/>
    <w:rsid w:val="00773686"/>
    <w:rsid w:val="0077519F"/>
    <w:rsid w:val="00776AD0"/>
    <w:rsid w:val="007776DA"/>
    <w:rsid w:val="00787A57"/>
    <w:rsid w:val="00787B7D"/>
    <w:rsid w:val="00792D48"/>
    <w:rsid w:val="00793203"/>
    <w:rsid w:val="00795931"/>
    <w:rsid w:val="00796A2A"/>
    <w:rsid w:val="007A053E"/>
    <w:rsid w:val="007A22F7"/>
    <w:rsid w:val="007A2A69"/>
    <w:rsid w:val="007A6821"/>
    <w:rsid w:val="007B055F"/>
    <w:rsid w:val="007B0BAC"/>
    <w:rsid w:val="007B1B67"/>
    <w:rsid w:val="007B3EE9"/>
    <w:rsid w:val="007B4B41"/>
    <w:rsid w:val="007B6028"/>
    <w:rsid w:val="007C0BA7"/>
    <w:rsid w:val="007C2A0A"/>
    <w:rsid w:val="007C33E4"/>
    <w:rsid w:val="007C41B3"/>
    <w:rsid w:val="007C44F4"/>
    <w:rsid w:val="007D2587"/>
    <w:rsid w:val="007D36F2"/>
    <w:rsid w:val="007D5325"/>
    <w:rsid w:val="007D5A25"/>
    <w:rsid w:val="007E0F24"/>
    <w:rsid w:val="007E17B1"/>
    <w:rsid w:val="007E27C0"/>
    <w:rsid w:val="007E4716"/>
    <w:rsid w:val="007E6E32"/>
    <w:rsid w:val="007E771D"/>
    <w:rsid w:val="007F3C31"/>
    <w:rsid w:val="007F3DA7"/>
    <w:rsid w:val="007F4203"/>
    <w:rsid w:val="007F502E"/>
    <w:rsid w:val="007F65F6"/>
    <w:rsid w:val="007F6A42"/>
    <w:rsid w:val="008013CA"/>
    <w:rsid w:val="00804AEB"/>
    <w:rsid w:val="008056CF"/>
    <w:rsid w:val="00806C7C"/>
    <w:rsid w:val="0080728E"/>
    <w:rsid w:val="00812FD7"/>
    <w:rsid w:val="00814945"/>
    <w:rsid w:val="00814985"/>
    <w:rsid w:val="00815CAF"/>
    <w:rsid w:val="008160BF"/>
    <w:rsid w:val="00816F96"/>
    <w:rsid w:val="008175D4"/>
    <w:rsid w:val="00823AF8"/>
    <w:rsid w:val="00826157"/>
    <w:rsid w:val="00835356"/>
    <w:rsid w:val="00836D5A"/>
    <w:rsid w:val="0083795A"/>
    <w:rsid w:val="00837A39"/>
    <w:rsid w:val="00837C9F"/>
    <w:rsid w:val="00840820"/>
    <w:rsid w:val="008408A5"/>
    <w:rsid w:val="00843379"/>
    <w:rsid w:val="008436F0"/>
    <w:rsid w:val="00843DAA"/>
    <w:rsid w:val="00843F40"/>
    <w:rsid w:val="008505B6"/>
    <w:rsid w:val="00850AD1"/>
    <w:rsid w:val="00851A3E"/>
    <w:rsid w:val="00852259"/>
    <w:rsid w:val="00853419"/>
    <w:rsid w:val="00855CBD"/>
    <w:rsid w:val="00856F99"/>
    <w:rsid w:val="00860FE6"/>
    <w:rsid w:val="00864678"/>
    <w:rsid w:val="00864D17"/>
    <w:rsid w:val="008719DB"/>
    <w:rsid w:val="00872250"/>
    <w:rsid w:val="008731B8"/>
    <w:rsid w:val="00873D16"/>
    <w:rsid w:val="00876842"/>
    <w:rsid w:val="008775A0"/>
    <w:rsid w:val="00880F6C"/>
    <w:rsid w:val="00884241"/>
    <w:rsid w:val="008855E2"/>
    <w:rsid w:val="00886521"/>
    <w:rsid w:val="008937A3"/>
    <w:rsid w:val="0089509A"/>
    <w:rsid w:val="008A4FE1"/>
    <w:rsid w:val="008A5E28"/>
    <w:rsid w:val="008A6A82"/>
    <w:rsid w:val="008B4198"/>
    <w:rsid w:val="008B4609"/>
    <w:rsid w:val="008B725C"/>
    <w:rsid w:val="008C051E"/>
    <w:rsid w:val="008C1D6D"/>
    <w:rsid w:val="008C3F98"/>
    <w:rsid w:val="008D1DAC"/>
    <w:rsid w:val="008D23AF"/>
    <w:rsid w:val="008D3A05"/>
    <w:rsid w:val="008D41FD"/>
    <w:rsid w:val="008D5D5E"/>
    <w:rsid w:val="008D681A"/>
    <w:rsid w:val="008D6B1A"/>
    <w:rsid w:val="008D6D38"/>
    <w:rsid w:val="008E0617"/>
    <w:rsid w:val="008E5B71"/>
    <w:rsid w:val="008E705E"/>
    <w:rsid w:val="008F1092"/>
    <w:rsid w:val="008F2453"/>
    <w:rsid w:val="008F34E9"/>
    <w:rsid w:val="008F5CD0"/>
    <w:rsid w:val="008F671D"/>
    <w:rsid w:val="008F694E"/>
    <w:rsid w:val="00901267"/>
    <w:rsid w:val="00902701"/>
    <w:rsid w:val="00902833"/>
    <w:rsid w:val="009039E2"/>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4F42"/>
    <w:rsid w:val="00957172"/>
    <w:rsid w:val="009578D1"/>
    <w:rsid w:val="00957A33"/>
    <w:rsid w:val="0096003B"/>
    <w:rsid w:val="0096081E"/>
    <w:rsid w:val="0096137E"/>
    <w:rsid w:val="0096187A"/>
    <w:rsid w:val="00961E92"/>
    <w:rsid w:val="009647C5"/>
    <w:rsid w:val="0096604F"/>
    <w:rsid w:val="00966280"/>
    <w:rsid w:val="009663C5"/>
    <w:rsid w:val="00970F89"/>
    <w:rsid w:val="00971DDC"/>
    <w:rsid w:val="009755AD"/>
    <w:rsid w:val="009757E0"/>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769"/>
    <w:rsid w:val="009B7F60"/>
    <w:rsid w:val="009C2086"/>
    <w:rsid w:val="009C3006"/>
    <w:rsid w:val="009D159F"/>
    <w:rsid w:val="009D2A16"/>
    <w:rsid w:val="009D6952"/>
    <w:rsid w:val="009E068F"/>
    <w:rsid w:val="009E1B89"/>
    <w:rsid w:val="009E619C"/>
    <w:rsid w:val="009E7020"/>
    <w:rsid w:val="009E7045"/>
    <w:rsid w:val="009E748B"/>
    <w:rsid w:val="009F2244"/>
    <w:rsid w:val="009F3D12"/>
    <w:rsid w:val="009F4ECE"/>
    <w:rsid w:val="00A01159"/>
    <w:rsid w:val="00A035AF"/>
    <w:rsid w:val="00A03B8C"/>
    <w:rsid w:val="00A03D3F"/>
    <w:rsid w:val="00A04BEB"/>
    <w:rsid w:val="00A04DE2"/>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0415"/>
    <w:rsid w:val="00A51EFE"/>
    <w:rsid w:val="00A542B8"/>
    <w:rsid w:val="00A54719"/>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900AE"/>
    <w:rsid w:val="00A9330E"/>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51E8"/>
    <w:rsid w:val="00AD0CA9"/>
    <w:rsid w:val="00AD2407"/>
    <w:rsid w:val="00AD62D8"/>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23604"/>
    <w:rsid w:val="00B2566A"/>
    <w:rsid w:val="00B34561"/>
    <w:rsid w:val="00B41694"/>
    <w:rsid w:val="00B41E8C"/>
    <w:rsid w:val="00B425D5"/>
    <w:rsid w:val="00B427B9"/>
    <w:rsid w:val="00B43371"/>
    <w:rsid w:val="00B4458B"/>
    <w:rsid w:val="00B44CA2"/>
    <w:rsid w:val="00B454AE"/>
    <w:rsid w:val="00B5038B"/>
    <w:rsid w:val="00B52464"/>
    <w:rsid w:val="00B55CF3"/>
    <w:rsid w:val="00B6461C"/>
    <w:rsid w:val="00B670CE"/>
    <w:rsid w:val="00B67B79"/>
    <w:rsid w:val="00B67E74"/>
    <w:rsid w:val="00B7195D"/>
    <w:rsid w:val="00B82234"/>
    <w:rsid w:val="00B8283E"/>
    <w:rsid w:val="00B837AA"/>
    <w:rsid w:val="00B87D03"/>
    <w:rsid w:val="00B909E8"/>
    <w:rsid w:val="00B928EE"/>
    <w:rsid w:val="00B92AD5"/>
    <w:rsid w:val="00B94BA4"/>
    <w:rsid w:val="00B97DB5"/>
    <w:rsid w:val="00BA11AD"/>
    <w:rsid w:val="00BA2E0A"/>
    <w:rsid w:val="00BA69FF"/>
    <w:rsid w:val="00BB156E"/>
    <w:rsid w:val="00BB3ABA"/>
    <w:rsid w:val="00BB4FEC"/>
    <w:rsid w:val="00BB65B1"/>
    <w:rsid w:val="00BB69D5"/>
    <w:rsid w:val="00BC03E1"/>
    <w:rsid w:val="00BC0409"/>
    <w:rsid w:val="00BC4593"/>
    <w:rsid w:val="00BC7413"/>
    <w:rsid w:val="00BD05BF"/>
    <w:rsid w:val="00BD464A"/>
    <w:rsid w:val="00BD6CFB"/>
    <w:rsid w:val="00BD7546"/>
    <w:rsid w:val="00BE2485"/>
    <w:rsid w:val="00BE2902"/>
    <w:rsid w:val="00BE2ADD"/>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3622"/>
    <w:rsid w:val="00C54982"/>
    <w:rsid w:val="00C54B46"/>
    <w:rsid w:val="00C55B71"/>
    <w:rsid w:val="00C56DC0"/>
    <w:rsid w:val="00C621A1"/>
    <w:rsid w:val="00C63153"/>
    <w:rsid w:val="00C63CB8"/>
    <w:rsid w:val="00C65327"/>
    <w:rsid w:val="00C67382"/>
    <w:rsid w:val="00C72471"/>
    <w:rsid w:val="00C8086B"/>
    <w:rsid w:val="00C80B6E"/>
    <w:rsid w:val="00C82D97"/>
    <w:rsid w:val="00C84D14"/>
    <w:rsid w:val="00C86541"/>
    <w:rsid w:val="00C9369C"/>
    <w:rsid w:val="00C93EDD"/>
    <w:rsid w:val="00C953EF"/>
    <w:rsid w:val="00C953F6"/>
    <w:rsid w:val="00C96A23"/>
    <w:rsid w:val="00CA0363"/>
    <w:rsid w:val="00CA06A4"/>
    <w:rsid w:val="00CA127C"/>
    <w:rsid w:val="00CA501F"/>
    <w:rsid w:val="00CA59FA"/>
    <w:rsid w:val="00CA61CF"/>
    <w:rsid w:val="00CB1749"/>
    <w:rsid w:val="00CB3A9F"/>
    <w:rsid w:val="00CB5048"/>
    <w:rsid w:val="00CC10DA"/>
    <w:rsid w:val="00CC43B7"/>
    <w:rsid w:val="00CC46C5"/>
    <w:rsid w:val="00CD229F"/>
    <w:rsid w:val="00CE13DD"/>
    <w:rsid w:val="00CE2D1F"/>
    <w:rsid w:val="00CE52F0"/>
    <w:rsid w:val="00CF18A3"/>
    <w:rsid w:val="00CF356A"/>
    <w:rsid w:val="00CF4A61"/>
    <w:rsid w:val="00CF7BAA"/>
    <w:rsid w:val="00D029CB"/>
    <w:rsid w:val="00D04274"/>
    <w:rsid w:val="00D05A8B"/>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2DFD"/>
    <w:rsid w:val="00D45E14"/>
    <w:rsid w:val="00D4755C"/>
    <w:rsid w:val="00D52834"/>
    <w:rsid w:val="00D53DA7"/>
    <w:rsid w:val="00D544FE"/>
    <w:rsid w:val="00D5596F"/>
    <w:rsid w:val="00D56F3F"/>
    <w:rsid w:val="00D576EB"/>
    <w:rsid w:val="00D61F13"/>
    <w:rsid w:val="00D672D6"/>
    <w:rsid w:val="00D67D4A"/>
    <w:rsid w:val="00D70B9D"/>
    <w:rsid w:val="00D72B46"/>
    <w:rsid w:val="00D75D2E"/>
    <w:rsid w:val="00D806A3"/>
    <w:rsid w:val="00D81AF8"/>
    <w:rsid w:val="00D81BAC"/>
    <w:rsid w:val="00D83149"/>
    <w:rsid w:val="00D83173"/>
    <w:rsid w:val="00D8380A"/>
    <w:rsid w:val="00D85273"/>
    <w:rsid w:val="00D90CC5"/>
    <w:rsid w:val="00D92C6A"/>
    <w:rsid w:val="00D9680F"/>
    <w:rsid w:val="00DA12AB"/>
    <w:rsid w:val="00DA425F"/>
    <w:rsid w:val="00DB22C6"/>
    <w:rsid w:val="00DB3689"/>
    <w:rsid w:val="00DB3767"/>
    <w:rsid w:val="00DB39E0"/>
    <w:rsid w:val="00DB6AE3"/>
    <w:rsid w:val="00DC0D2A"/>
    <w:rsid w:val="00DC22BE"/>
    <w:rsid w:val="00DC45BF"/>
    <w:rsid w:val="00DC5E33"/>
    <w:rsid w:val="00DC5F62"/>
    <w:rsid w:val="00DC7FAF"/>
    <w:rsid w:val="00DD02BA"/>
    <w:rsid w:val="00DD100B"/>
    <w:rsid w:val="00DD42F9"/>
    <w:rsid w:val="00DE1B4A"/>
    <w:rsid w:val="00DE2CFF"/>
    <w:rsid w:val="00DE3330"/>
    <w:rsid w:val="00DE5939"/>
    <w:rsid w:val="00DF4CBC"/>
    <w:rsid w:val="00DF5370"/>
    <w:rsid w:val="00E0032E"/>
    <w:rsid w:val="00E0205D"/>
    <w:rsid w:val="00E02703"/>
    <w:rsid w:val="00E1018A"/>
    <w:rsid w:val="00E120F4"/>
    <w:rsid w:val="00E153F6"/>
    <w:rsid w:val="00E15F7E"/>
    <w:rsid w:val="00E173DF"/>
    <w:rsid w:val="00E20BED"/>
    <w:rsid w:val="00E231A7"/>
    <w:rsid w:val="00E27FC2"/>
    <w:rsid w:val="00E31912"/>
    <w:rsid w:val="00E31B60"/>
    <w:rsid w:val="00E34D88"/>
    <w:rsid w:val="00E353DB"/>
    <w:rsid w:val="00E36375"/>
    <w:rsid w:val="00E40D48"/>
    <w:rsid w:val="00E40DBF"/>
    <w:rsid w:val="00E42C98"/>
    <w:rsid w:val="00E43798"/>
    <w:rsid w:val="00E43842"/>
    <w:rsid w:val="00E468CA"/>
    <w:rsid w:val="00E521EE"/>
    <w:rsid w:val="00E52C0C"/>
    <w:rsid w:val="00E62B3D"/>
    <w:rsid w:val="00E6315A"/>
    <w:rsid w:val="00E65E86"/>
    <w:rsid w:val="00E71B00"/>
    <w:rsid w:val="00E73C7F"/>
    <w:rsid w:val="00E73F72"/>
    <w:rsid w:val="00E740D9"/>
    <w:rsid w:val="00E8224F"/>
    <w:rsid w:val="00E853FB"/>
    <w:rsid w:val="00E85E3C"/>
    <w:rsid w:val="00E913C0"/>
    <w:rsid w:val="00E943EE"/>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465B"/>
    <w:rsid w:val="00EC5A04"/>
    <w:rsid w:val="00EC7D8F"/>
    <w:rsid w:val="00EC7E1A"/>
    <w:rsid w:val="00ED09F7"/>
    <w:rsid w:val="00ED0F55"/>
    <w:rsid w:val="00ED19A4"/>
    <w:rsid w:val="00ED2A73"/>
    <w:rsid w:val="00ED31B6"/>
    <w:rsid w:val="00ED5032"/>
    <w:rsid w:val="00ED5270"/>
    <w:rsid w:val="00ED7856"/>
    <w:rsid w:val="00ED792B"/>
    <w:rsid w:val="00ED7DC2"/>
    <w:rsid w:val="00EE5769"/>
    <w:rsid w:val="00EE5CA6"/>
    <w:rsid w:val="00EE6916"/>
    <w:rsid w:val="00EF1335"/>
    <w:rsid w:val="00EF1557"/>
    <w:rsid w:val="00EF4AE0"/>
    <w:rsid w:val="00EF6FA1"/>
    <w:rsid w:val="00F008C4"/>
    <w:rsid w:val="00F012FF"/>
    <w:rsid w:val="00F01A21"/>
    <w:rsid w:val="00F046E9"/>
    <w:rsid w:val="00F04831"/>
    <w:rsid w:val="00F07549"/>
    <w:rsid w:val="00F12DA8"/>
    <w:rsid w:val="00F1322B"/>
    <w:rsid w:val="00F13699"/>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236F"/>
    <w:rsid w:val="00F52C7A"/>
    <w:rsid w:val="00F544AB"/>
    <w:rsid w:val="00F5653F"/>
    <w:rsid w:val="00F56A1B"/>
    <w:rsid w:val="00F577D9"/>
    <w:rsid w:val="00F6079F"/>
    <w:rsid w:val="00F64EA5"/>
    <w:rsid w:val="00F66A3D"/>
    <w:rsid w:val="00F66DF3"/>
    <w:rsid w:val="00F67AB2"/>
    <w:rsid w:val="00F73D21"/>
    <w:rsid w:val="00F74ED0"/>
    <w:rsid w:val="00F75B44"/>
    <w:rsid w:val="00F82B72"/>
    <w:rsid w:val="00F83593"/>
    <w:rsid w:val="00F837F7"/>
    <w:rsid w:val="00F842AE"/>
    <w:rsid w:val="00F90E30"/>
    <w:rsid w:val="00F917E4"/>
    <w:rsid w:val="00F91B00"/>
    <w:rsid w:val="00F9424D"/>
    <w:rsid w:val="00F943E7"/>
    <w:rsid w:val="00F94DFC"/>
    <w:rsid w:val="00F96BAD"/>
    <w:rsid w:val="00FA34B5"/>
    <w:rsid w:val="00FB0158"/>
    <w:rsid w:val="00FB16BC"/>
    <w:rsid w:val="00FB25A0"/>
    <w:rsid w:val="00FB2D7C"/>
    <w:rsid w:val="00FB4258"/>
    <w:rsid w:val="00FB4F37"/>
    <w:rsid w:val="00FB79F1"/>
    <w:rsid w:val="00FB7E5A"/>
    <w:rsid w:val="00FC0927"/>
    <w:rsid w:val="00FC14E6"/>
    <w:rsid w:val="00FC6E54"/>
    <w:rsid w:val="00FD33A2"/>
    <w:rsid w:val="00FD3E74"/>
    <w:rsid w:val="00FD6206"/>
    <w:rsid w:val="00FE09E7"/>
    <w:rsid w:val="00FE2161"/>
    <w:rsid w:val="00FE58B6"/>
    <w:rsid w:val="00FE7430"/>
    <w:rsid w:val="00FF0471"/>
    <w:rsid w:val="00FF0AAD"/>
    <w:rsid w:val="00FF29CE"/>
    <w:rsid w:val="00FF2E7C"/>
    <w:rsid w:val="00FF2EAF"/>
    <w:rsid w:val="00FF33F4"/>
    <w:rsid w:val="010A0038"/>
    <w:rsid w:val="01767489"/>
    <w:rsid w:val="01AB6DF5"/>
    <w:rsid w:val="01AE3B73"/>
    <w:rsid w:val="01E213D7"/>
    <w:rsid w:val="021A6439"/>
    <w:rsid w:val="028A67A0"/>
    <w:rsid w:val="02C62E55"/>
    <w:rsid w:val="031C4B19"/>
    <w:rsid w:val="03202434"/>
    <w:rsid w:val="03D625CB"/>
    <w:rsid w:val="03DA745F"/>
    <w:rsid w:val="03EC6BF2"/>
    <w:rsid w:val="04067142"/>
    <w:rsid w:val="040C3AAA"/>
    <w:rsid w:val="048D1CA4"/>
    <w:rsid w:val="04F462B1"/>
    <w:rsid w:val="050C31AF"/>
    <w:rsid w:val="05174168"/>
    <w:rsid w:val="056D39BD"/>
    <w:rsid w:val="05C01404"/>
    <w:rsid w:val="05D1713F"/>
    <w:rsid w:val="05F13BE9"/>
    <w:rsid w:val="06136726"/>
    <w:rsid w:val="062E4CD5"/>
    <w:rsid w:val="06406186"/>
    <w:rsid w:val="06814060"/>
    <w:rsid w:val="06954AB9"/>
    <w:rsid w:val="0706413A"/>
    <w:rsid w:val="07387A0E"/>
    <w:rsid w:val="074A53E6"/>
    <w:rsid w:val="07A82AF4"/>
    <w:rsid w:val="07B47F2F"/>
    <w:rsid w:val="07BE2890"/>
    <w:rsid w:val="07C4242C"/>
    <w:rsid w:val="07C84D70"/>
    <w:rsid w:val="07ED661C"/>
    <w:rsid w:val="080F3835"/>
    <w:rsid w:val="08690BF0"/>
    <w:rsid w:val="0886080B"/>
    <w:rsid w:val="08E33A5D"/>
    <w:rsid w:val="08F54145"/>
    <w:rsid w:val="098246C4"/>
    <w:rsid w:val="09BD1868"/>
    <w:rsid w:val="09C1228B"/>
    <w:rsid w:val="09F546E9"/>
    <w:rsid w:val="0A1344AE"/>
    <w:rsid w:val="0A6427CE"/>
    <w:rsid w:val="0AAE3C34"/>
    <w:rsid w:val="0ABF1CC4"/>
    <w:rsid w:val="0ACF2E23"/>
    <w:rsid w:val="0AE32363"/>
    <w:rsid w:val="0AF957A7"/>
    <w:rsid w:val="0B1537E9"/>
    <w:rsid w:val="0B3A51BD"/>
    <w:rsid w:val="0B3A6177"/>
    <w:rsid w:val="0B582E6B"/>
    <w:rsid w:val="0B7A4988"/>
    <w:rsid w:val="0B9366E1"/>
    <w:rsid w:val="0BB44AE9"/>
    <w:rsid w:val="0C0549B0"/>
    <w:rsid w:val="0CB4486D"/>
    <w:rsid w:val="0D2003D8"/>
    <w:rsid w:val="0D3B6440"/>
    <w:rsid w:val="0D6D666D"/>
    <w:rsid w:val="0D8D5736"/>
    <w:rsid w:val="0DE7427C"/>
    <w:rsid w:val="0E07785C"/>
    <w:rsid w:val="0E28192B"/>
    <w:rsid w:val="0E351BF1"/>
    <w:rsid w:val="0E8D03D6"/>
    <w:rsid w:val="0E930DC4"/>
    <w:rsid w:val="0EF05D44"/>
    <w:rsid w:val="0EF66FDB"/>
    <w:rsid w:val="0F2532AC"/>
    <w:rsid w:val="0F2E1FE5"/>
    <w:rsid w:val="0F7E451E"/>
    <w:rsid w:val="0F805ABA"/>
    <w:rsid w:val="10220ACB"/>
    <w:rsid w:val="102D6EA9"/>
    <w:rsid w:val="1054742A"/>
    <w:rsid w:val="106D486E"/>
    <w:rsid w:val="10870262"/>
    <w:rsid w:val="10AD1F54"/>
    <w:rsid w:val="10B2230B"/>
    <w:rsid w:val="112A395D"/>
    <w:rsid w:val="113355D9"/>
    <w:rsid w:val="11965A2F"/>
    <w:rsid w:val="11EB5DE6"/>
    <w:rsid w:val="11F33AF7"/>
    <w:rsid w:val="12164442"/>
    <w:rsid w:val="127C681B"/>
    <w:rsid w:val="13764570"/>
    <w:rsid w:val="141C2EE7"/>
    <w:rsid w:val="143678DB"/>
    <w:rsid w:val="14CB172B"/>
    <w:rsid w:val="14EE41A7"/>
    <w:rsid w:val="14EF39FA"/>
    <w:rsid w:val="14F75757"/>
    <w:rsid w:val="155810A4"/>
    <w:rsid w:val="156F3E1F"/>
    <w:rsid w:val="15823994"/>
    <w:rsid w:val="15951987"/>
    <w:rsid w:val="15D1738B"/>
    <w:rsid w:val="163A4148"/>
    <w:rsid w:val="166E6155"/>
    <w:rsid w:val="16744071"/>
    <w:rsid w:val="167D3E3B"/>
    <w:rsid w:val="1680645E"/>
    <w:rsid w:val="169F210D"/>
    <w:rsid w:val="16BB413A"/>
    <w:rsid w:val="16D36AEA"/>
    <w:rsid w:val="171D080E"/>
    <w:rsid w:val="17275E00"/>
    <w:rsid w:val="174C4553"/>
    <w:rsid w:val="175965F5"/>
    <w:rsid w:val="178D7F71"/>
    <w:rsid w:val="17D457DD"/>
    <w:rsid w:val="17E7667A"/>
    <w:rsid w:val="17FF4999"/>
    <w:rsid w:val="186F7BF8"/>
    <w:rsid w:val="187C429D"/>
    <w:rsid w:val="18984A73"/>
    <w:rsid w:val="18AD32E5"/>
    <w:rsid w:val="18F07640"/>
    <w:rsid w:val="18FC34F8"/>
    <w:rsid w:val="19447EB2"/>
    <w:rsid w:val="1A24746D"/>
    <w:rsid w:val="1AA1145C"/>
    <w:rsid w:val="1AC77074"/>
    <w:rsid w:val="1B241BDA"/>
    <w:rsid w:val="1B5E6398"/>
    <w:rsid w:val="1B6C25E8"/>
    <w:rsid w:val="1B793426"/>
    <w:rsid w:val="1B8A2061"/>
    <w:rsid w:val="1BF9607E"/>
    <w:rsid w:val="1BFA0C60"/>
    <w:rsid w:val="1CAF18A4"/>
    <w:rsid w:val="1CC400CD"/>
    <w:rsid w:val="1CEF19E7"/>
    <w:rsid w:val="1CF83D90"/>
    <w:rsid w:val="1D587475"/>
    <w:rsid w:val="1D6B1B72"/>
    <w:rsid w:val="1D79253D"/>
    <w:rsid w:val="1DCC34E5"/>
    <w:rsid w:val="1DCE7F7C"/>
    <w:rsid w:val="1E051DAC"/>
    <w:rsid w:val="1E121E4F"/>
    <w:rsid w:val="1E433C21"/>
    <w:rsid w:val="1E5835A1"/>
    <w:rsid w:val="1E6D3F64"/>
    <w:rsid w:val="1E842EE0"/>
    <w:rsid w:val="1EA5131C"/>
    <w:rsid w:val="1EA70EBD"/>
    <w:rsid w:val="1EE67315"/>
    <w:rsid w:val="1F930F66"/>
    <w:rsid w:val="1FDD0415"/>
    <w:rsid w:val="1FDE5CF0"/>
    <w:rsid w:val="204650F2"/>
    <w:rsid w:val="204A3E68"/>
    <w:rsid w:val="20577738"/>
    <w:rsid w:val="209C4185"/>
    <w:rsid w:val="20FA152A"/>
    <w:rsid w:val="21325170"/>
    <w:rsid w:val="21363D95"/>
    <w:rsid w:val="215944A5"/>
    <w:rsid w:val="21845D7C"/>
    <w:rsid w:val="21BD407E"/>
    <w:rsid w:val="21BE07D1"/>
    <w:rsid w:val="222825E9"/>
    <w:rsid w:val="22500FE7"/>
    <w:rsid w:val="22A13519"/>
    <w:rsid w:val="22C54E5E"/>
    <w:rsid w:val="22CD57C2"/>
    <w:rsid w:val="22D52D8D"/>
    <w:rsid w:val="22E461BB"/>
    <w:rsid w:val="22F94667"/>
    <w:rsid w:val="23001A71"/>
    <w:rsid w:val="23050ED0"/>
    <w:rsid w:val="23057C2E"/>
    <w:rsid w:val="23286CFB"/>
    <w:rsid w:val="23722CB0"/>
    <w:rsid w:val="23DA71BA"/>
    <w:rsid w:val="23FF6960"/>
    <w:rsid w:val="243665B5"/>
    <w:rsid w:val="244A5EFF"/>
    <w:rsid w:val="24992C3F"/>
    <w:rsid w:val="24E70DDF"/>
    <w:rsid w:val="25D40AE9"/>
    <w:rsid w:val="26005CB4"/>
    <w:rsid w:val="260C58C5"/>
    <w:rsid w:val="261F28E2"/>
    <w:rsid w:val="26525ABF"/>
    <w:rsid w:val="26871BB0"/>
    <w:rsid w:val="26EC6E10"/>
    <w:rsid w:val="272C3023"/>
    <w:rsid w:val="27326E8F"/>
    <w:rsid w:val="27947308"/>
    <w:rsid w:val="27E951EF"/>
    <w:rsid w:val="27F67177"/>
    <w:rsid w:val="27F97D3B"/>
    <w:rsid w:val="283733F7"/>
    <w:rsid w:val="285577BE"/>
    <w:rsid w:val="28BC2993"/>
    <w:rsid w:val="28E2106E"/>
    <w:rsid w:val="28E30FCD"/>
    <w:rsid w:val="28EB4FE6"/>
    <w:rsid w:val="29463531"/>
    <w:rsid w:val="29875667"/>
    <w:rsid w:val="29DB0ACB"/>
    <w:rsid w:val="29DD18FD"/>
    <w:rsid w:val="2A0D2B92"/>
    <w:rsid w:val="2A2875E3"/>
    <w:rsid w:val="2A4570AD"/>
    <w:rsid w:val="2A5A104F"/>
    <w:rsid w:val="2A6162EF"/>
    <w:rsid w:val="2A63194C"/>
    <w:rsid w:val="2A664904"/>
    <w:rsid w:val="2A6C0C25"/>
    <w:rsid w:val="2A712586"/>
    <w:rsid w:val="2AA0287F"/>
    <w:rsid w:val="2AA16B48"/>
    <w:rsid w:val="2B242CD3"/>
    <w:rsid w:val="2B2A51F7"/>
    <w:rsid w:val="2B4E3954"/>
    <w:rsid w:val="2B561680"/>
    <w:rsid w:val="2C397885"/>
    <w:rsid w:val="2C831398"/>
    <w:rsid w:val="2D0D6C92"/>
    <w:rsid w:val="2D381B6C"/>
    <w:rsid w:val="2D927047"/>
    <w:rsid w:val="2D966DAF"/>
    <w:rsid w:val="2DA56F7C"/>
    <w:rsid w:val="2DC862BB"/>
    <w:rsid w:val="2E3C2318"/>
    <w:rsid w:val="2E8631E5"/>
    <w:rsid w:val="2ED57B56"/>
    <w:rsid w:val="2EE02D6C"/>
    <w:rsid w:val="2F1544E7"/>
    <w:rsid w:val="2F182964"/>
    <w:rsid w:val="2F3F322C"/>
    <w:rsid w:val="2F8A3857"/>
    <w:rsid w:val="2FB77B73"/>
    <w:rsid w:val="2FF06294"/>
    <w:rsid w:val="2FF9135A"/>
    <w:rsid w:val="30194267"/>
    <w:rsid w:val="308E5FDF"/>
    <w:rsid w:val="3099594B"/>
    <w:rsid w:val="310C7DA1"/>
    <w:rsid w:val="31302D16"/>
    <w:rsid w:val="316F3AE1"/>
    <w:rsid w:val="318C2194"/>
    <w:rsid w:val="31FA09FD"/>
    <w:rsid w:val="325C2D76"/>
    <w:rsid w:val="32684F0B"/>
    <w:rsid w:val="32B52D2F"/>
    <w:rsid w:val="32C246E2"/>
    <w:rsid w:val="32E91584"/>
    <w:rsid w:val="32F21356"/>
    <w:rsid w:val="333C1718"/>
    <w:rsid w:val="334D0B0E"/>
    <w:rsid w:val="33AD0C9D"/>
    <w:rsid w:val="33FC6D82"/>
    <w:rsid w:val="340925AB"/>
    <w:rsid w:val="340D1638"/>
    <w:rsid w:val="34232F8D"/>
    <w:rsid w:val="34636E25"/>
    <w:rsid w:val="346B074E"/>
    <w:rsid w:val="34802039"/>
    <w:rsid w:val="34EA0F65"/>
    <w:rsid w:val="35033959"/>
    <w:rsid w:val="351E408A"/>
    <w:rsid w:val="3544100D"/>
    <w:rsid w:val="35665DD8"/>
    <w:rsid w:val="35666732"/>
    <w:rsid w:val="356A5601"/>
    <w:rsid w:val="35B55CC8"/>
    <w:rsid w:val="35C67404"/>
    <w:rsid w:val="35D02FEC"/>
    <w:rsid w:val="35D80C26"/>
    <w:rsid w:val="35FD2EFD"/>
    <w:rsid w:val="366B0451"/>
    <w:rsid w:val="3683705A"/>
    <w:rsid w:val="375B26C9"/>
    <w:rsid w:val="37E44582"/>
    <w:rsid w:val="37ED6A9B"/>
    <w:rsid w:val="384D6215"/>
    <w:rsid w:val="3858063B"/>
    <w:rsid w:val="38D57312"/>
    <w:rsid w:val="393B6A45"/>
    <w:rsid w:val="3957061E"/>
    <w:rsid w:val="39643E33"/>
    <w:rsid w:val="39884C68"/>
    <w:rsid w:val="39AA29DA"/>
    <w:rsid w:val="3A323E9A"/>
    <w:rsid w:val="3A986C86"/>
    <w:rsid w:val="3ADA6447"/>
    <w:rsid w:val="3AE60364"/>
    <w:rsid w:val="3B107806"/>
    <w:rsid w:val="3B2F7F25"/>
    <w:rsid w:val="3B3657CA"/>
    <w:rsid w:val="3B3B5885"/>
    <w:rsid w:val="3B5C7D4F"/>
    <w:rsid w:val="3B9C51AC"/>
    <w:rsid w:val="3C027242"/>
    <w:rsid w:val="3C0B32C7"/>
    <w:rsid w:val="3C536F45"/>
    <w:rsid w:val="3C5D698E"/>
    <w:rsid w:val="3CD75E5B"/>
    <w:rsid w:val="3CE52080"/>
    <w:rsid w:val="3D1A706D"/>
    <w:rsid w:val="3E042023"/>
    <w:rsid w:val="3E151F4C"/>
    <w:rsid w:val="3E372DFD"/>
    <w:rsid w:val="3EB45BDF"/>
    <w:rsid w:val="3F0E4AA7"/>
    <w:rsid w:val="3F1D1FCC"/>
    <w:rsid w:val="3F322E39"/>
    <w:rsid w:val="3F841ADC"/>
    <w:rsid w:val="3FAA5FF4"/>
    <w:rsid w:val="3FAD3BCE"/>
    <w:rsid w:val="3FC73AB3"/>
    <w:rsid w:val="3FE0695D"/>
    <w:rsid w:val="3FE31D82"/>
    <w:rsid w:val="3FEE7226"/>
    <w:rsid w:val="3FF60A01"/>
    <w:rsid w:val="40065903"/>
    <w:rsid w:val="40433886"/>
    <w:rsid w:val="41225E28"/>
    <w:rsid w:val="415E2687"/>
    <w:rsid w:val="4190498F"/>
    <w:rsid w:val="419E41FD"/>
    <w:rsid w:val="41C1720A"/>
    <w:rsid w:val="41C363AD"/>
    <w:rsid w:val="41D063C1"/>
    <w:rsid w:val="4287031D"/>
    <w:rsid w:val="42DC7FA5"/>
    <w:rsid w:val="42F711B8"/>
    <w:rsid w:val="42F8391A"/>
    <w:rsid w:val="42FC392B"/>
    <w:rsid w:val="43002024"/>
    <w:rsid w:val="43113D27"/>
    <w:rsid w:val="434C5223"/>
    <w:rsid w:val="43606EE8"/>
    <w:rsid w:val="43AE4997"/>
    <w:rsid w:val="43C209FF"/>
    <w:rsid w:val="43F02060"/>
    <w:rsid w:val="44387B6B"/>
    <w:rsid w:val="44905E4F"/>
    <w:rsid w:val="44B25954"/>
    <w:rsid w:val="44B93AC3"/>
    <w:rsid w:val="44C70D28"/>
    <w:rsid w:val="44E43637"/>
    <w:rsid w:val="451434CF"/>
    <w:rsid w:val="451B4B19"/>
    <w:rsid w:val="451B643C"/>
    <w:rsid w:val="45270745"/>
    <w:rsid w:val="45400BC0"/>
    <w:rsid w:val="458332CC"/>
    <w:rsid w:val="45B6767D"/>
    <w:rsid w:val="45D077D4"/>
    <w:rsid w:val="45D75F5B"/>
    <w:rsid w:val="46254720"/>
    <w:rsid w:val="46277F7E"/>
    <w:rsid w:val="46C86EBD"/>
    <w:rsid w:val="46CE01B9"/>
    <w:rsid w:val="46D51B27"/>
    <w:rsid w:val="46DA70F4"/>
    <w:rsid w:val="46F22FE0"/>
    <w:rsid w:val="470B3C00"/>
    <w:rsid w:val="474642EB"/>
    <w:rsid w:val="47667359"/>
    <w:rsid w:val="47722EEB"/>
    <w:rsid w:val="47CA425C"/>
    <w:rsid w:val="47EE2B58"/>
    <w:rsid w:val="47F76470"/>
    <w:rsid w:val="48052A48"/>
    <w:rsid w:val="482D2A32"/>
    <w:rsid w:val="486E3D48"/>
    <w:rsid w:val="48764F21"/>
    <w:rsid w:val="487E02E7"/>
    <w:rsid w:val="48A26C6C"/>
    <w:rsid w:val="48B84574"/>
    <w:rsid w:val="48D24B5A"/>
    <w:rsid w:val="48EE04B9"/>
    <w:rsid w:val="48F15DFA"/>
    <w:rsid w:val="492C6E96"/>
    <w:rsid w:val="49472DC6"/>
    <w:rsid w:val="4A2B20A2"/>
    <w:rsid w:val="4A322B95"/>
    <w:rsid w:val="4A8735C2"/>
    <w:rsid w:val="4A9F7619"/>
    <w:rsid w:val="4AAE33D4"/>
    <w:rsid w:val="4AF733EF"/>
    <w:rsid w:val="4B2A5E61"/>
    <w:rsid w:val="4B5A73D8"/>
    <w:rsid w:val="4B664E29"/>
    <w:rsid w:val="4C0C6BB2"/>
    <w:rsid w:val="4C2941CA"/>
    <w:rsid w:val="4C7752B3"/>
    <w:rsid w:val="4CA26B28"/>
    <w:rsid w:val="4CD841F0"/>
    <w:rsid w:val="4CD87782"/>
    <w:rsid w:val="4CF76CE2"/>
    <w:rsid w:val="4D776DC3"/>
    <w:rsid w:val="4DB96234"/>
    <w:rsid w:val="4DFD3850"/>
    <w:rsid w:val="4E2D3CDF"/>
    <w:rsid w:val="4F45564E"/>
    <w:rsid w:val="4F7933F9"/>
    <w:rsid w:val="503839AD"/>
    <w:rsid w:val="50465CDB"/>
    <w:rsid w:val="507E026F"/>
    <w:rsid w:val="5094316F"/>
    <w:rsid w:val="50C46433"/>
    <w:rsid w:val="5111731E"/>
    <w:rsid w:val="515F7EA6"/>
    <w:rsid w:val="51887C28"/>
    <w:rsid w:val="519463A7"/>
    <w:rsid w:val="51B33439"/>
    <w:rsid w:val="51B426A3"/>
    <w:rsid w:val="51D24B90"/>
    <w:rsid w:val="52463294"/>
    <w:rsid w:val="52473222"/>
    <w:rsid w:val="52494C83"/>
    <w:rsid w:val="524C1ED0"/>
    <w:rsid w:val="52644D63"/>
    <w:rsid w:val="53366038"/>
    <w:rsid w:val="5347639A"/>
    <w:rsid w:val="53B07587"/>
    <w:rsid w:val="53B83B5B"/>
    <w:rsid w:val="53C548B5"/>
    <w:rsid w:val="53C87335"/>
    <w:rsid w:val="540D2DB1"/>
    <w:rsid w:val="542952AF"/>
    <w:rsid w:val="542F07DB"/>
    <w:rsid w:val="54400F4E"/>
    <w:rsid w:val="54BD42CC"/>
    <w:rsid w:val="55025C38"/>
    <w:rsid w:val="55093E22"/>
    <w:rsid w:val="55222943"/>
    <w:rsid w:val="553F70FF"/>
    <w:rsid w:val="5541727F"/>
    <w:rsid w:val="558F42FA"/>
    <w:rsid w:val="55CB1CAC"/>
    <w:rsid w:val="55EE45E5"/>
    <w:rsid w:val="56674043"/>
    <w:rsid w:val="56B50793"/>
    <w:rsid w:val="56DC7D13"/>
    <w:rsid w:val="57157347"/>
    <w:rsid w:val="57211E57"/>
    <w:rsid w:val="577838C7"/>
    <w:rsid w:val="579753FA"/>
    <w:rsid w:val="57F06158"/>
    <w:rsid w:val="57F86A47"/>
    <w:rsid w:val="581669AF"/>
    <w:rsid w:val="581A47D8"/>
    <w:rsid w:val="581E2AD7"/>
    <w:rsid w:val="582A6F6D"/>
    <w:rsid w:val="585737DE"/>
    <w:rsid w:val="588640E8"/>
    <w:rsid w:val="59560D13"/>
    <w:rsid w:val="59826013"/>
    <w:rsid w:val="599E2FA8"/>
    <w:rsid w:val="59E268FB"/>
    <w:rsid w:val="5A000DF3"/>
    <w:rsid w:val="5A082B87"/>
    <w:rsid w:val="5A0D6A16"/>
    <w:rsid w:val="5A2B68D2"/>
    <w:rsid w:val="5B006684"/>
    <w:rsid w:val="5B02269B"/>
    <w:rsid w:val="5B0D7A82"/>
    <w:rsid w:val="5B2C5A75"/>
    <w:rsid w:val="5B506AC3"/>
    <w:rsid w:val="5C2F7B0C"/>
    <w:rsid w:val="5C3D01F5"/>
    <w:rsid w:val="5C9D25E3"/>
    <w:rsid w:val="5CCC2C10"/>
    <w:rsid w:val="5CD36F1D"/>
    <w:rsid w:val="5D041DC0"/>
    <w:rsid w:val="5D155469"/>
    <w:rsid w:val="5D1B79E4"/>
    <w:rsid w:val="5D205446"/>
    <w:rsid w:val="5D332666"/>
    <w:rsid w:val="5D5D732B"/>
    <w:rsid w:val="5DA12B26"/>
    <w:rsid w:val="5DEB72B5"/>
    <w:rsid w:val="5E0914A4"/>
    <w:rsid w:val="5E1A3C2A"/>
    <w:rsid w:val="5E7F798A"/>
    <w:rsid w:val="5E857C28"/>
    <w:rsid w:val="5ECB7BF2"/>
    <w:rsid w:val="5F1B18E3"/>
    <w:rsid w:val="5F2E502C"/>
    <w:rsid w:val="5F70127B"/>
    <w:rsid w:val="5F817E11"/>
    <w:rsid w:val="604D59E9"/>
    <w:rsid w:val="6072360D"/>
    <w:rsid w:val="612250FE"/>
    <w:rsid w:val="614D0135"/>
    <w:rsid w:val="614E10AE"/>
    <w:rsid w:val="618C7162"/>
    <w:rsid w:val="61C65D0B"/>
    <w:rsid w:val="61F11448"/>
    <w:rsid w:val="62690F67"/>
    <w:rsid w:val="62990512"/>
    <w:rsid w:val="62F60434"/>
    <w:rsid w:val="63905FCF"/>
    <w:rsid w:val="63CA29B9"/>
    <w:rsid w:val="63D3253C"/>
    <w:rsid w:val="642841D6"/>
    <w:rsid w:val="64307255"/>
    <w:rsid w:val="64351AAD"/>
    <w:rsid w:val="643B41EE"/>
    <w:rsid w:val="64410116"/>
    <w:rsid w:val="64412FC5"/>
    <w:rsid w:val="64785ACE"/>
    <w:rsid w:val="64BD7A01"/>
    <w:rsid w:val="64D11653"/>
    <w:rsid w:val="650743EF"/>
    <w:rsid w:val="6559232D"/>
    <w:rsid w:val="656A573C"/>
    <w:rsid w:val="65B24CFB"/>
    <w:rsid w:val="65DF0BA9"/>
    <w:rsid w:val="65F30D52"/>
    <w:rsid w:val="65FE3177"/>
    <w:rsid w:val="664A2317"/>
    <w:rsid w:val="66535680"/>
    <w:rsid w:val="66843C27"/>
    <w:rsid w:val="6698325D"/>
    <w:rsid w:val="66C6028C"/>
    <w:rsid w:val="66FE30D6"/>
    <w:rsid w:val="67315517"/>
    <w:rsid w:val="67334E06"/>
    <w:rsid w:val="675B6F05"/>
    <w:rsid w:val="67E47EA8"/>
    <w:rsid w:val="67F8136D"/>
    <w:rsid w:val="682148A7"/>
    <w:rsid w:val="68847A53"/>
    <w:rsid w:val="68B3502D"/>
    <w:rsid w:val="68B41D21"/>
    <w:rsid w:val="68B75506"/>
    <w:rsid w:val="69030DDF"/>
    <w:rsid w:val="69611825"/>
    <w:rsid w:val="69797C2C"/>
    <w:rsid w:val="69823C91"/>
    <w:rsid w:val="69AC38C3"/>
    <w:rsid w:val="69C5778C"/>
    <w:rsid w:val="6A0300AE"/>
    <w:rsid w:val="6A4E63D2"/>
    <w:rsid w:val="6A934155"/>
    <w:rsid w:val="6AF75C2B"/>
    <w:rsid w:val="6B027A78"/>
    <w:rsid w:val="6B276245"/>
    <w:rsid w:val="6B4C5F2C"/>
    <w:rsid w:val="6B8019CD"/>
    <w:rsid w:val="6B932470"/>
    <w:rsid w:val="6BB4311A"/>
    <w:rsid w:val="6BEA7F7D"/>
    <w:rsid w:val="6BFA001A"/>
    <w:rsid w:val="6BFC2F0A"/>
    <w:rsid w:val="6C266B71"/>
    <w:rsid w:val="6C404FA0"/>
    <w:rsid w:val="6C5343CE"/>
    <w:rsid w:val="6C590755"/>
    <w:rsid w:val="6C89492B"/>
    <w:rsid w:val="6CB116F8"/>
    <w:rsid w:val="6CD244D9"/>
    <w:rsid w:val="6CE97F64"/>
    <w:rsid w:val="6D564DD4"/>
    <w:rsid w:val="6D967A6A"/>
    <w:rsid w:val="6DA07C49"/>
    <w:rsid w:val="6DBB5D07"/>
    <w:rsid w:val="6DCD79FE"/>
    <w:rsid w:val="6DD63486"/>
    <w:rsid w:val="6DD85768"/>
    <w:rsid w:val="6E145A7C"/>
    <w:rsid w:val="6E511E37"/>
    <w:rsid w:val="6E6A4764"/>
    <w:rsid w:val="6E9821A1"/>
    <w:rsid w:val="6EB33A95"/>
    <w:rsid w:val="6EF76E3B"/>
    <w:rsid w:val="6F552042"/>
    <w:rsid w:val="6F90227F"/>
    <w:rsid w:val="6FAA3674"/>
    <w:rsid w:val="70052F32"/>
    <w:rsid w:val="706D4E67"/>
    <w:rsid w:val="70B8391A"/>
    <w:rsid w:val="70BC794C"/>
    <w:rsid w:val="70D55D00"/>
    <w:rsid w:val="710A2F58"/>
    <w:rsid w:val="71144AC6"/>
    <w:rsid w:val="716213EE"/>
    <w:rsid w:val="71733D59"/>
    <w:rsid w:val="71940B0D"/>
    <w:rsid w:val="72317074"/>
    <w:rsid w:val="72397CB6"/>
    <w:rsid w:val="7250517D"/>
    <w:rsid w:val="72A73849"/>
    <w:rsid w:val="72F7152C"/>
    <w:rsid w:val="73937D3A"/>
    <w:rsid w:val="739A5DD5"/>
    <w:rsid w:val="73DA11AB"/>
    <w:rsid w:val="73F0728F"/>
    <w:rsid w:val="73F92E98"/>
    <w:rsid w:val="74601BD6"/>
    <w:rsid w:val="747E2D7F"/>
    <w:rsid w:val="74822038"/>
    <w:rsid w:val="74F83775"/>
    <w:rsid w:val="75954A7B"/>
    <w:rsid w:val="759E4EA7"/>
    <w:rsid w:val="75DB4086"/>
    <w:rsid w:val="75E417B2"/>
    <w:rsid w:val="7624220C"/>
    <w:rsid w:val="76522A3B"/>
    <w:rsid w:val="768E122F"/>
    <w:rsid w:val="769F6C8C"/>
    <w:rsid w:val="76A0160E"/>
    <w:rsid w:val="76AD0CD5"/>
    <w:rsid w:val="76E61D96"/>
    <w:rsid w:val="77730897"/>
    <w:rsid w:val="77837BFC"/>
    <w:rsid w:val="77872A68"/>
    <w:rsid w:val="77B63286"/>
    <w:rsid w:val="77FA2DDA"/>
    <w:rsid w:val="78106987"/>
    <w:rsid w:val="7837590A"/>
    <w:rsid w:val="78405B5E"/>
    <w:rsid w:val="78981E14"/>
    <w:rsid w:val="78B120CA"/>
    <w:rsid w:val="78D3717E"/>
    <w:rsid w:val="790A5D98"/>
    <w:rsid w:val="79234063"/>
    <w:rsid w:val="794E6DA1"/>
    <w:rsid w:val="79766672"/>
    <w:rsid w:val="799A044D"/>
    <w:rsid w:val="7A03523B"/>
    <w:rsid w:val="7A1F0B92"/>
    <w:rsid w:val="7A2F0FE2"/>
    <w:rsid w:val="7A593475"/>
    <w:rsid w:val="7A775F8A"/>
    <w:rsid w:val="7AA67991"/>
    <w:rsid w:val="7AD83D61"/>
    <w:rsid w:val="7B127C9A"/>
    <w:rsid w:val="7B255069"/>
    <w:rsid w:val="7B3B4883"/>
    <w:rsid w:val="7B77268D"/>
    <w:rsid w:val="7BE7137F"/>
    <w:rsid w:val="7BFC5CA2"/>
    <w:rsid w:val="7C475E32"/>
    <w:rsid w:val="7CD0409F"/>
    <w:rsid w:val="7CDF2E23"/>
    <w:rsid w:val="7D18193F"/>
    <w:rsid w:val="7D466E8E"/>
    <w:rsid w:val="7D4727A1"/>
    <w:rsid w:val="7D5C3F0D"/>
    <w:rsid w:val="7DB44B27"/>
    <w:rsid w:val="7E023D4F"/>
    <w:rsid w:val="7E7D0FAC"/>
    <w:rsid w:val="7EB02B34"/>
    <w:rsid w:val="7F1A430A"/>
    <w:rsid w:val="7F3B54DD"/>
    <w:rsid w:val="7F5C2611"/>
    <w:rsid w:val="7F7D21A5"/>
    <w:rsid w:val="7F9075B7"/>
    <w:rsid w:val="7F9519F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CFA514D-FFD4-4F6B-A6F8-9BFC6004F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spacing w:after="160" w:line="259" w:lineRule="auto"/>
      <w:jc w:val="both"/>
    </w:pPr>
    <w:rPr>
      <w:rFonts w:ascii="Times New Roman" w:eastAsiaTheme="minorEastAsia" w:hAnsi="Times New Roman"/>
      <w:kern w:val="2"/>
      <w:sz w:val="21"/>
      <w:szCs w:val="24"/>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Heading3">
    <w:name w:val="heading 3"/>
    <w:basedOn w:val="Heading2"/>
    <w:next w:val="Normal"/>
    <w:link w:val="Heading3Char"/>
    <w:qFormat/>
    <w:pPr>
      <w:numPr>
        <w:ilvl w:val="2"/>
      </w:numPr>
      <w:tabs>
        <w:tab w:val="clear" w:pos="575"/>
      </w:tabs>
      <w:spacing w:before="260" w:after="260" w:line="416" w:lineRule="auto"/>
      <w:outlineLvl w:val="2"/>
    </w:pPr>
    <w:rPr>
      <w:b/>
      <w:bCs/>
    </w:rPr>
  </w:style>
  <w:style w:type="paragraph" w:styleId="Heading4">
    <w:name w:val="heading 4"/>
    <w:basedOn w:val="Heading3"/>
    <w:next w:val="Normal"/>
    <w:link w:val="Heading4Char"/>
    <w:qFormat/>
    <w:pPr>
      <w:tabs>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ascii="Arial" w:eastAsia="MS Mincho" w:hAnsi="Arial"/>
      <w:kern w:val="0"/>
      <w:sz w:val="20"/>
      <w:lang w:val="en-GB" w:eastAsia="en-GB"/>
    </w:r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 w:val="20"/>
      <w:szCs w:val="20"/>
      <w:lang w:val="en-GB" w:eastAsia="en-GB"/>
    </w:rPr>
  </w:style>
  <w:style w:type="paragraph" w:styleId="CommentText">
    <w:name w:val="annotation text"/>
    <w:basedOn w:val="Normal"/>
    <w:link w:val="CommentTextChar"/>
    <w:unhideWhenUsed/>
    <w:qFormat/>
    <w:pPr>
      <w:jc w:val="left"/>
    </w:pPr>
  </w:style>
  <w:style w:type="paragraph" w:styleId="TOC7">
    <w:name w:val="toc 7"/>
    <w:basedOn w:val="Normal"/>
    <w:next w:val="Normal"/>
    <w:qFormat/>
    <w:pPr>
      <w:tabs>
        <w:tab w:val="right" w:leader="dot" w:pos="9241"/>
      </w:tabs>
      <w:ind w:firstLineChars="500" w:firstLine="500"/>
      <w:jc w:val="left"/>
    </w:pPr>
    <w:rPr>
      <w:rFonts w:ascii="SimSun"/>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ascii="Arial" w:eastAsia="SimHei" w:hAnsi="Arial"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ascii="Arial" w:eastAsia="MS Mincho" w:hAnsi="Arial"/>
      <w:kern w:val="0"/>
      <w:sz w:val="20"/>
      <w:lang w:val="en-GB" w:eastAsia="en-GB"/>
    </w:rPr>
  </w:style>
  <w:style w:type="paragraph" w:styleId="List2">
    <w:name w:val="List 2"/>
    <w:basedOn w:val="Normal"/>
    <w:unhideWhenUsed/>
    <w:qFormat/>
    <w:pPr>
      <w:ind w:leftChars="200" w:left="100" w:hangingChars="200" w:hanging="200"/>
      <w:contextualSpacing/>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szCs w:val="21"/>
    </w:rPr>
  </w:style>
  <w:style w:type="paragraph" w:styleId="TOC3">
    <w:name w:val="toc 3"/>
    <w:basedOn w:val="Normal"/>
    <w:next w:val="Normal"/>
    <w:qFormat/>
    <w:pPr>
      <w:tabs>
        <w:tab w:val="right" w:leader="dot" w:pos="9241"/>
      </w:tabs>
      <w:ind w:firstLineChars="100" w:firstLine="100"/>
      <w:jc w:val="left"/>
    </w:pPr>
    <w:rPr>
      <w:rFonts w:ascii="SimSun"/>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szCs w:val="21"/>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SimSun"/>
      <w:szCs w:val="21"/>
    </w:rPr>
  </w:style>
  <w:style w:type="paragraph" w:styleId="TOC4">
    <w:name w:val="toc 4"/>
    <w:basedOn w:val="Normal"/>
    <w:next w:val="Normal"/>
    <w:qFormat/>
    <w:pPr>
      <w:tabs>
        <w:tab w:val="right" w:leader="dot" w:pos="9241"/>
      </w:tabs>
      <w:ind w:firstLineChars="200" w:firstLine="200"/>
      <w:jc w:val="left"/>
    </w:pPr>
    <w:rPr>
      <w:rFonts w:ascii="SimSun"/>
      <w:szCs w:val="21"/>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szCs w:val="21"/>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eastAsiaTheme="minorEastAsia" w:hAnsi="Times New Roman"/>
      <w:sz w:val="21"/>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pPr>
      <w:tabs>
        <w:tab w:val="right" w:leader="dot" w:pos="9242"/>
      </w:tabs>
    </w:pPr>
    <w:rPr>
      <w:rFonts w:ascii="SimSun"/>
      <w:szCs w:val="21"/>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 w:val="20"/>
      <w:szCs w:val="20"/>
    </w:rPr>
  </w:style>
  <w:style w:type="character" w:styleId="Strong">
    <w:name w:val="Strong"/>
    <w:basedOn w:val="DefaultParagraphFont"/>
    <w:uiPriority w:val="22"/>
    <w:qFormat/>
    <w:rPr>
      <w:b/>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table" w:styleId="TableGrid">
    <w:name w:val="Table Grid"/>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qFormat/>
    <w:rPr>
      <w:kern w:val="2"/>
      <w:sz w:val="18"/>
      <w:szCs w:val="18"/>
    </w:rPr>
  </w:style>
  <w:style w:type="paragraph" w:customStyle="1" w:styleId="1">
    <w:name w:val="列出段落1"/>
    <w:basedOn w:val="Normal"/>
    <w:link w:val="Char"/>
    <w:uiPriority w:val="99"/>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0"/>
    <w:link w:val="CommentSubject"/>
    <w:semiHidden/>
    <w:qFormat/>
    <w:rPr>
      <w:rFonts w:ascii="Arial" w:eastAsia="MS Mincho" w:hAnsi="Arial"/>
      <w:b/>
      <w:bCs/>
      <w:lang w:val="en-GB" w:eastAsia="en-GB"/>
    </w:rPr>
  </w:style>
  <w:style w:type="character" w:customStyle="1" w:styleId="Char0">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customStyle="1" w:styleId="10">
    <w:name w:val="占位符文本1"/>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eastAsiaTheme="minorEastAsia" w:hAnsi="SimSun"/>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eastAsiaTheme="minorEastAsia" w:hAnsi="Times New Roman"/>
      <w:b/>
      <w:spacing w:val="20"/>
      <w:w w:val="135"/>
      <w:sz w:val="28"/>
    </w:rPr>
  </w:style>
  <w:style w:type="paragraph" w:customStyle="1" w:styleId="a5">
    <w:name w:val="示例"/>
    <w:next w:val="a6"/>
    <w:qFormat/>
    <w:pPr>
      <w:widowControl w:val="0"/>
      <w:spacing w:after="160" w:line="259" w:lineRule="auto"/>
      <w:ind w:left="360" w:hanging="360"/>
      <w:jc w:val="both"/>
    </w:pPr>
    <w:rPr>
      <w:rFonts w:ascii="SimSun" w:eastAsiaTheme="minorEastAsia" w:hAnsi="Times New Roman"/>
      <w:sz w:val="18"/>
      <w:szCs w:val="18"/>
    </w:rPr>
  </w:style>
  <w:style w:type="paragraph" w:customStyle="1" w:styleId="a6">
    <w:name w:val="示例内容"/>
    <w:qFormat/>
    <w:pPr>
      <w:spacing w:after="160" w:line="259" w:lineRule="auto"/>
      <w:ind w:firstLineChars="200" w:firstLine="200"/>
    </w:pPr>
    <w:rPr>
      <w:rFonts w:ascii="SimSun" w:eastAsiaTheme="minorEastAsia" w:hAnsi="Times New Roman"/>
      <w:sz w:val="18"/>
      <w:szCs w:val="18"/>
    </w:rPr>
  </w:style>
  <w:style w:type="paragraph" w:customStyle="1" w:styleId="a7">
    <w:name w:val="附录数字编号列项（二级）"/>
    <w:qFormat/>
    <w:pPr>
      <w:tabs>
        <w:tab w:val="left" w:pos="363"/>
        <w:tab w:val="left" w:pos="840"/>
      </w:tabs>
      <w:spacing w:after="160" w:line="259" w:lineRule="auto"/>
      <w:ind w:firstLine="363"/>
    </w:pPr>
    <w:rPr>
      <w:rFonts w:ascii="SimSun" w:eastAsiaTheme="minorEastAsia" w:hAnsi="Times New Roman"/>
      <w:sz w:val="21"/>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hAnsi="Times New Roman"/>
      <w:sz w:val="21"/>
      <w:szCs w:val="21"/>
    </w:rPr>
  </w:style>
  <w:style w:type="paragraph" w:customStyle="1" w:styleId="a9">
    <w:name w:val="列项◆（三级）"/>
    <w:basedOn w:val="Normal"/>
    <w:qFormat/>
    <w:pPr>
      <w:tabs>
        <w:tab w:val="left" w:pos="1260"/>
        <w:tab w:val="left" w:pos="1678"/>
      </w:tabs>
      <w:ind w:left="1259" w:hanging="419"/>
    </w:pPr>
    <w:rPr>
      <w:rFonts w:ascii="SimSun"/>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hAnsi="Times New Roman"/>
      <w:sz w:val="21"/>
      <w:szCs w:val="21"/>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hAnsi="Times New Roman"/>
      <w:kern w:val="21"/>
      <w:sz w:val="21"/>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hAnsi="Times New Roman"/>
      <w:sz w:val="21"/>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hAnsi="Times New Roman"/>
      <w:sz w:val="21"/>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spacing w:after="160" w:line="259" w:lineRule="auto"/>
      <w:jc w:val="both"/>
    </w:pPr>
    <w:rPr>
      <w:rFonts w:ascii="SimSun" w:eastAsiaTheme="minorEastAsia" w:hAnsi="Times New Roman"/>
      <w:sz w:val="18"/>
      <w:szCs w:val="18"/>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hAnsi="Times New Roman"/>
      <w:sz w:val="21"/>
      <w:szCs w:val="21"/>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ascii="Times New Roman" w:eastAsia="SimHei"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hAnsi="Times New Roman"/>
      <w:sz w:val="52"/>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eastAsiaTheme="minorEastAsia" w:hAnsi="Times New Roman"/>
      <w:sz w:val="21"/>
      <w:szCs w:val="21"/>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hAnsi="Times New Roman"/>
      <w:sz w:val="28"/>
      <w:szCs w:val="28"/>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eastAsiaTheme="minorEastAsia" w:hAnsi="Times New Roman"/>
      <w:sz w:val="18"/>
      <w:szCs w:val="18"/>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ascii="Times New Roman" w:eastAsiaTheme="minorEastAsia" w:hAnsi="Times New Roman"/>
      <w:b/>
      <w:w w:val="170"/>
      <w:sz w:val="96"/>
      <w:szCs w:val="96"/>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7">
    <w:name w:val="标准书眉一"/>
    <w:qFormat/>
    <w:pPr>
      <w:spacing w:after="160" w:line="259" w:lineRule="auto"/>
      <w:jc w:val="both"/>
    </w:pPr>
    <w:rPr>
      <w:rFonts w:ascii="Times New Roman" w:eastAsiaTheme="minorEastAsia" w:hAnsi="Times New Roma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eastAsiaTheme="minorEastAsia" w:hAnsi="Times New Roman"/>
      <w:sz w:val="18"/>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a">
    <w:name w:val="编号列项（三级）"/>
    <w:qFormat/>
    <w:pPr>
      <w:spacing w:after="160" w:line="259" w:lineRule="auto"/>
    </w:pPr>
    <w:rPr>
      <w:rFonts w:ascii="SimSun" w:eastAsiaTheme="minorEastAsia" w:hAnsi="Times New Roman"/>
      <w:sz w:val="21"/>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after="160" w:line="0" w:lineRule="atLeast"/>
      <w:jc w:val="distribute"/>
    </w:pPr>
    <w:rPr>
      <w:rFonts w:ascii="SimHei" w:eastAsia="SimHei" w:hAnsi="SimSun"/>
      <w:spacing w:val="-40"/>
      <w:sz w:val="48"/>
      <w:szCs w:val="52"/>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eastAsiaTheme="minorEastAsia" w:hAnsi="Times New Roman"/>
      <w:sz w:val="18"/>
      <w:szCs w:val="18"/>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szCs w:val="21"/>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eastAsiaTheme="minorEastAsia" w:hAnsi="Times New Roman"/>
      <w:sz w:val="21"/>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eastAsiaTheme="minorEastAsia" w:hAnsi="Times New Roman"/>
      <w:sz w:val="21"/>
    </w:rPr>
  </w:style>
  <w:style w:type="paragraph" w:customStyle="1" w:styleId="affff0">
    <w:name w:val="附录字母编号列项（一级）"/>
    <w:qFormat/>
    <w:pPr>
      <w:tabs>
        <w:tab w:val="left" w:pos="839"/>
      </w:tabs>
      <w:spacing w:after="160" w:line="259" w:lineRule="auto"/>
      <w:ind w:firstLine="363"/>
    </w:pPr>
    <w:rPr>
      <w:rFonts w:ascii="SimSun"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eastAsiaTheme="minorEastAsia" w:hAnsi="Times New Roman"/>
      <w:sz w:val="21"/>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eastAsiaTheme="minorEastAsia" w:hAnsi="Times New Roman"/>
      <w:b/>
      <w:bCs/>
      <w:spacing w:val="20"/>
      <w:w w:val="148"/>
      <w:sz w:val="48"/>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eastAsiaTheme="minorEastAsia" w:hAnsi="Times New Roman"/>
      <w:sz w:val="21"/>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eastAsiaTheme="minorEastAsia" w:hAnsi="Times New Roman"/>
      <w:sz w:val="21"/>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hAnsi="Times New Roman"/>
      <w:sz w:val="32"/>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11">
    <w:name w:val="修订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eastAsiaTheme="minorEastAsia" w:hAnsi="Times New Roman"/>
      <w:sz w:val="18"/>
      <w:szCs w:val="18"/>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szCs w:val="21"/>
    </w:rPr>
  </w:style>
  <w:style w:type="paragraph" w:customStyle="1" w:styleId="afffff2">
    <w:name w:val="列项说明数字编号"/>
    <w:qFormat/>
    <w:pPr>
      <w:spacing w:after="160" w:line="259" w:lineRule="auto"/>
      <w:ind w:leftChars="400" w:left="600" w:hangingChars="200" w:hanging="200"/>
    </w:pPr>
    <w:rPr>
      <w:rFonts w:ascii="SimSun" w:eastAsiaTheme="minorEastAsia" w:hAnsi="Times New Roman"/>
      <w:sz w:val="21"/>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ascii="Times New Roman" w:eastAsiaTheme="minorEastAsia" w:hAnsi="Times New Roma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5">
    <w:name w:val="标准书脚_偶数页"/>
    <w:qFormat/>
    <w:pPr>
      <w:spacing w:before="120" w:after="160" w:line="259" w:lineRule="auto"/>
      <w:ind w:left="221"/>
    </w:pPr>
    <w:rPr>
      <w:rFonts w:ascii="SimSun"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
    <w:name w:val="列出段落 Char"/>
    <w:link w:val="1"/>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apple-converted-space">
    <w:name w:val="apple-converted-space"/>
    <w:basedOn w:val="DefaultParagraphFont"/>
    <w:qFormat/>
  </w:style>
  <w:style w:type="character" w:customStyle="1" w:styleId="TFChar">
    <w:name w:val="TF Char"/>
    <w:link w:val="TF"/>
    <w:qFormat/>
    <w:rPr>
      <w:rFonts w:ascii="Arial" w:eastAsia="MS Mincho" w:hAnsi="Arial"/>
      <w:b/>
      <w:lang w:val="en-GB" w:eastAsia="en-US"/>
    </w:rPr>
  </w:style>
  <w:style w:type="character" w:customStyle="1" w:styleId="GuidanceChar">
    <w:name w:val="Guidance Char"/>
    <w:link w:val="Guidance"/>
    <w:qFormat/>
    <w:rPr>
      <w:i/>
      <w:color w:val="0000FF"/>
      <w:lang w:val="en-GB" w:eastAsia="en-US"/>
    </w:rPr>
  </w:style>
  <w:style w:type="paragraph" w:customStyle="1" w:styleId="13">
    <w:name w:val="正文1"/>
    <w:qFormat/>
    <w:pPr>
      <w:overflowPunct w:val="0"/>
      <w:autoSpaceDE w:val="0"/>
      <w:autoSpaceDN w:val="0"/>
      <w:adjustRightInd w:val="0"/>
      <w:spacing w:before="100" w:beforeAutospacing="1" w:after="180" w:line="259" w:lineRule="auto"/>
      <w:textAlignment w:val="baseline"/>
    </w:pPr>
    <w:rPr>
      <w:rFonts w:ascii="Times New Roman" w:eastAsia="SimSun" w:hAnsi="Times New Roman"/>
      <w:sz w:val="24"/>
      <w:szCs w:val="24"/>
    </w:rPr>
  </w:style>
  <w:style w:type="paragraph" w:customStyle="1" w:styleId="41">
    <w:name w:val="标题 41"/>
    <w:basedOn w:val="Normal"/>
    <w:next w:val="13"/>
    <w:qFormat/>
    <w:pPr>
      <w:keepNext/>
      <w:keepLines/>
      <w:overflowPunct w:val="0"/>
      <w:autoSpaceDE w:val="0"/>
      <w:autoSpaceDN w:val="0"/>
      <w:adjustRightInd w:val="0"/>
      <w:spacing w:before="120" w:after="180"/>
      <w:ind w:left="1418" w:hanging="1418"/>
      <w:jc w:val="left"/>
      <w:textAlignment w:val="baseline"/>
      <w:outlineLvl w:val="3"/>
    </w:pPr>
    <w:rPr>
      <w:rFonts w:ascii="Arial" w:eastAsia="SimSun" w:hAnsi="Arial" w:cs="Arial"/>
      <w:kern w:val="0"/>
      <w:sz w:val="24"/>
    </w:rPr>
  </w:style>
  <w:style w:type="paragraph" w:customStyle="1" w:styleId="51">
    <w:name w:val="标题 51"/>
    <w:basedOn w:val="41"/>
    <w:next w:val="13"/>
    <w:qFormat/>
    <w:pPr>
      <w:ind w:left="1701" w:hanging="1701"/>
      <w:outlineLvl w:val="4"/>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6A1E143-94A7-405F-BBB5-7F2B09901C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2745</Words>
  <Characters>15653</Characters>
  <Application>Microsoft Office Word</Application>
  <DocSecurity>0</DocSecurity>
  <Lines>130</Lines>
  <Paragraphs>36</Paragraphs>
  <ScaleCrop>false</ScaleCrop>
  <Company>ZTE</Company>
  <LinksUpToDate>false</LinksUpToDate>
  <CharactersWithSpaces>18362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evutukuri</cp:lastModifiedBy>
  <cp:revision>10</cp:revision>
  <cp:lastPrinted>2113-01-01T00:00:00Z</cp:lastPrinted>
  <dcterms:created xsi:type="dcterms:W3CDTF">2018-02-13T10:24:00Z</dcterms:created>
  <dcterms:modified xsi:type="dcterms:W3CDTF">2018-02-15T17:04:00Z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